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1E88D" w14:textId="09F2DD8C" w:rsidR="009E49E8" w:rsidRPr="00B733B5" w:rsidRDefault="009E49E8" w:rsidP="003F503E">
      <w:pPr>
        <w:spacing w:after="20" w:line="276" w:lineRule="auto"/>
        <w:rPr>
          <w:rFonts w:ascii="Arial" w:hAnsi="Arial" w:cs="Arial"/>
        </w:rPr>
      </w:pPr>
    </w:p>
    <w:p w14:paraId="56373699" w14:textId="0B68D825" w:rsidR="006E5638" w:rsidRPr="00B733B5" w:rsidRDefault="3B71EFBB" w:rsidP="003F503E">
      <w:pPr>
        <w:spacing w:after="2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>
        <w:rPr>
          <w:rFonts w:ascii="Arial" w:hAnsi="Arial"/>
          <w:b/>
          <w:color w:val="3BB041"/>
          <w:sz w:val="36"/>
        </w:rPr>
        <w:t xml:space="preserve">Atividade de mesa do 7-1-7 </w:t>
      </w:r>
      <w:r>
        <w:br/>
      </w:r>
      <w:r>
        <w:rPr>
          <w:rFonts w:ascii="Arial" w:hAnsi="Arial"/>
          <w:b/>
          <w:color w:val="3BB041"/>
          <w:sz w:val="24"/>
        </w:rPr>
        <w:t>Cópia do guia do participante do facilitador</w:t>
      </w:r>
    </w:p>
    <w:p w14:paraId="320C21A6" w14:textId="1EBF1907" w:rsidR="00FB6542" w:rsidRDefault="009E49E8" w:rsidP="003F503E">
      <w:pPr>
        <w:spacing w:after="20" w:line="276" w:lineRule="auto"/>
      </w:pPr>
      <w:r>
        <w:br/>
      </w:r>
    </w:p>
    <w:p w14:paraId="0E4EA00F" w14:textId="2FE79F44" w:rsidR="00FB6542" w:rsidRDefault="00FB6542" w:rsidP="003F503E">
      <w:pPr>
        <w:spacing w:after="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Nota aos facilitadores:</w:t>
      </w:r>
    </w:p>
    <w:p w14:paraId="06C3C752" w14:textId="6C5E7B88" w:rsidR="00FB6542" w:rsidRPr="00FB6542" w:rsidRDefault="00FB6542" w:rsidP="003F503E">
      <w:pPr>
        <w:spacing w:after="20" w:line="276" w:lineRule="auto"/>
        <w:rPr>
          <w:rFonts w:ascii="Arial" w:eastAsia="PublicSans-Thin" w:hAnsi="Arial" w:cs="Arial"/>
          <w:color w:val="618393"/>
        </w:rPr>
      </w:pPr>
      <w:r>
        <w:rPr>
          <w:rFonts w:ascii="Arial" w:hAnsi="Arial"/>
        </w:rPr>
        <w:t xml:space="preserve">Os gargalos são mostrados em </w:t>
      </w:r>
      <w:r>
        <w:rPr>
          <w:rFonts w:ascii="Arial" w:hAnsi="Arial"/>
          <w:color w:val="3BB041"/>
        </w:rPr>
        <w:t>verde</w:t>
      </w:r>
      <w:r>
        <w:rPr>
          <w:rFonts w:ascii="Arial" w:hAnsi="Arial"/>
          <w:color w:val="618393"/>
        </w:rPr>
        <w:t xml:space="preserve">; </w:t>
      </w:r>
      <w:r>
        <w:rPr>
          <w:rFonts w:ascii="Arial" w:hAnsi="Arial"/>
          <w:color w:val="000000" w:themeColor="text1"/>
        </w:rPr>
        <w:t xml:space="preserve">os facilitadores são mostrados em </w:t>
      </w:r>
      <w:r>
        <w:rPr>
          <w:rFonts w:ascii="Arial" w:hAnsi="Arial"/>
          <w:color w:val="9E1E61"/>
        </w:rPr>
        <w:t>roxo</w:t>
      </w:r>
      <w:r>
        <w:rPr>
          <w:rFonts w:ascii="Arial" w:hAnsi="Arial"/>
          <w:color w:val="618393"/>
        </w:rPr>
        <w:t>.</w:t>
      </w:r>
    </w:p>
    <w:p w14:paraId="50CA4FBB" w14:textId="77777777" w:rsidR="00FB6542" w:rsidRDefault="00FB6542" w:rsidP="003F503E">
      <w:pPr>
        <w:spacing w:after="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</w:p>
    <w:p w14:paraId="3ECCAFA6" w14:textId="024CB49A" w:rsidR="009E49E8" w:rsidRPr="00B733B5" w:rsidRDefault="009E49E8" w:rsidP="003F503E">
      <w:pPr>
        <w:spacing w:after="20" w:line="276" w:lineRule="auto"/>
        <w:rPr>
          <w:rFonts w:ascii="Arial" w:hAnsi="Arial" w:cs="Arial"/>
          <w:color w:val="4C4C4F"/>
        </w:rPr>
      </w:pPr>
      <w:r>
        <w:rPr>
          <w:rFonts w:ascii="Arial" w:hAnsi="Arial"/>
          <w:b/>
          <w:color w:val="618393"/>
          <w:sz w:val="24"/>
        </w:rPr>
        <w:t>Visão geral</w:t>
      </w:r>
      <w:r>
        <w:br/>
      </w:r>
      <w:r>
        <w:br/>
      </w:r>
      <w:r>
        <w:rPr>
          <w:rFonts w:ascii="Arial" w:hAnsi="Arial"/>
          <w:color w:val="000000" w:themeColor="text1"/>
        </w:rPr>
        <w:t>Esta atividade de 90 minutos para pequenos grupos simula o uso da abordagem de meta 7-1-7 e melhoria de desempenho para um surto de doença em um país fictício. Os participantes usarão a Ferramenta de Avaliação 7-1-7 e participarão de discussões para:</w:t>
      </w:r>
    </w:p>
    <w:p w14:paraId="2F44D06A" w14:textId="3D8CC8A2" w:rsidR="00923BD3" w:rsidRPr="00B733B5" w:rsidRDefault="00DD4324" w:rsidP="00543B18">
      <w:pPr>
        <w:pStyle w:val="NormalWeb"/>
        <w:numPr>
          <w:ilvl w:val="0"/>
          <w:numId w:val="9"/>
        </w:numPr>
        <w:shd w:val="clear" w:color="auto" w:fill="FFFFFF"/>
        <w:spacing w:after="2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Identificar e registrar as datas dos marcos do 7-1-7 </w:t>
      </w:r>
    </w:p>
    <w:p w14:paraId="7DFC2F59" w14:textId="14276BB9" w:rsidR="00923BD3" w:rsidRPr="00B733B5" w:rsidRDefault="004539A6" w:rsidP="7C566DFF">
      <w:pPr>
        <w:pStyle w:val="NormalWeb"/>
        <w:numPr>
          <w:ilvl w:val="0"/>
          <w:numId w:val="9"/>
        </w:numPr>
        <w:shd w:val="clear" w:color="auto" w:fill="FFFFFF" w:themeFill="background1"/>
        <w:spacing w:after="2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Calcular o desempenho do 7-1-7 com base nos intervalos de detecção, notificação e resposta</w:t>
      </w:r>
    </w:p>
    <w:p w14:paraId="4EB1560D" w14:textId="390711B2" w:rsidR="00923BD3" w:rsidRPr="00B733B5" w:rsidRDefault="00923BD3" w:rsidP="00543B18">
      <w:pPr>
        <w:pStyle w:val="NormalWeb"/>
        <w:numPr>
          <w:ilvl w:val="0"/>
          <w:numId w:val="9"/>
        </w:numPr>
        <w:shd w:val="clear" w:color="auto" w:fill="FFFFFF"/>
        <w:spacing w:after="2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Identificar gargalos/facilitadores e traduzi-los em ações para melhoria de desempenho </w:t>
      </w:r>
    </w:p>
    <w:p w14:paraId="3510343F" w14:textId="77777777" w:rsidR="0061075D" w:rsidRPr="00B733B5" w:rsidRDefault="0061075D" w:rsidP="00A16B6D">
      <w:pPr>
        <w:spacing w:after="2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</w:p>
    <w:p w14:paraId="749FA42E" w14:textId="0CA3C4EE" w:rsidR="006E5638" w:rsidRPr="00B733B5" w:rsidRDefault="00B74BB7" w:rsidP="00A16B6D">
      <w:pPr>
        <w:spacing w:after="20" w:line="276" w:lineRule="auto"/>
        <w:rPr>
          <w:rFonts w:ascii="Arial" w:eastAsia="PublicSans-Thin" w:hAnsi="Arial" w:cs="Arial"/>
          <w:b/>
          <w:color w:val="618393"/>
          <w:sz w:val="24"/>
          <w:szCs w:val="18"/>
        </w:rPr>
      </w:pPr>
      <w:r>
        <w:rPr>
          <w:rFonts w:ascii="Arial" w:hAnsi="Arial"/>
          <w:b/>
          <w:color w:val="618393"/>
          <w:sz w:val="24"/>
        </w:rPr>
        <w:t>Contexto</w:t>
      </w:r>
      <w:r>
        <w:rPr>
          <w:rFonts w:ascii="Arial" w:hAnsi="Arial"/>
          <w:b/>
          <w:color w:val="618393"/>
          <w:sz w:val="24"/>
        </w:rPr>
        <w:br/>
      </w:r>
    </w:p>
    <w:p w14:paraId="628A169C" w14:textId="5753C820" w:rsidR="00A16B6D" w:rsidRDefault="000C04FC" w:rsidP="00A16B6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  <w:b/>
        </w:rPr>
        <w:t xml:space="preserve">Epistão </w:t>
      </w:r>
      <w:r>
        <w:rPr>
          <w:rFonts w:ascii="Arial" w:hAnsi="Arial"/>
        </w:rPr>
        <w:t>é uma pequena nação com 6 distritos. Uma estrutura abrangente de vigilância e resposta a doenças é conduzida em unidades de saúde, organizadas por distritos e coordenadas pelo Ministério da Saúde (MS) e pelo Centro de Operações de Emergência em Saúde Pública (PHEOC). Você é um gerente de emergência que trabalha no PHEOC.</w:t>
      </w:r>
    </w:p>
    <w:p w14:paraId="12FA61AE" w14:textId="77777777" w:rsidR="004539A6" w:rsidRPr="00B733B5" w:rsidRDefault="004539A6" w:rsidP="00A16B6D">
      <w:pPr>
        <w:spacing w:after="20" w:line="276" w:lineRule="auto"/>
        <w:rPr>
          <w:rFonts w:ascii="Arial" w:hAnsi="Arial" w:cs="Arial"/>
        </w:rPr>
      </w:pPr>
    </w:p>
    <w:p w14:paraId="2C78F642" w14:textId="130BAA02" w:rsidR="00B74BB7" w:rsidRPr="00B733B5" w:rsidRDefault="00B74BB7" w:rsidP="00A16B6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  <w:b/>
          <w:color w:val="618393"/>
          <w:sz w:val="24"/>
        </w:rPr>
        <w:t>Cenário</w:t>
      </w:r>
      <w:r>
        <w:rPr>
          <w:rFonts w:ascii="Arial" w:hAnsi="Arial"/>
          <w:b/>
          <w:color w:val="4C4C4F"/>
          <w:sz w:val="28"/>
        </w:rPr>
        <w:br/>
      </w:r>
    </w:p>
    <w:p w14:paraId="066B671F" w14:textId="1E0217ED" w:rsidR="00A16B6D" w:rsidRPr="00B733B5" w:rsidRDefault="00A16B6D" w:rsidP="00A16B6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Hoje é </w:t>
      </w:r>
      <w:r>
        <w:rPr>
          <w:rFonts w:ascii="Arial" w:hAnsi="Arial"/>
          <w:b/>
        </w:rPr>
        <w:t>12 de dezembro. O PHEOC foi ativado hoje</w:t>
      </w:r>
      <w:r>
        <w:rPr>
          <w:rFonts w:ascii="Arial" w:hAnsi="Arial"/>
        </w:rPr>
        <w:t xml:space="preserve">. Uma reunião foi convocada em 20 minutos para discutir um novo caso confirmado de </w:t>
      </w:r>
      <w:r>
        <w:rPr>
          <w:rFonts w:ascii="Arial" w:hAnsi="Arial"/>
          <w:b/>
          <w:bCs/>
        </w:rPr>
        <w:t>sarampo</w:t>
      </w:r>
      <w:r>
        <w:rPr>
          <w:rFonts w:ascii="Arial" w:hAnsi="Arial"/>
        </w:rPr>
        <w:t>. O sarampo não é endêmico no país. O gerente de incidentes solicitou que você resuma o cronograma do surto e proponha ações prioritárias usando a abordagem 7-1-7.</w:t>
      </w:r>
    </w:p>
    <w:p w14:paraId="27A82010" w14:textId="281BE9AE" w:rsidR="5331CDE2" w:rsidRDefault="5331CDE2" w:rsidP="5331CDE2">
      <w:pPr>
        <w:spacing w:after="20" w:line="276" w:lineRule="auto"/>
        <w:rPr>
          <w:rFonts w:ascii="Arial" w:eastAsia="Arial" w:hAnsi="Arial" w:cs="Arial"/>
          <w:color w:val="000000" w:themeColor="text1"/>
        </w:rPr>
      </w:pPr>
    </w:p>
    <w:p w14:paraId="489C0735" w14:textId="7B8F77EA" w:rsidR="664BD3BA" w:rsidRDefault="664BD3BA" w:rsidP="5331CDE2">
      <w:pPr>
        <w:spacing w:after="20" w:line="276" w:lineRule="auto"/>
        <w:rPr>
          <w:rFonts w:ascii="Arial" w:eastAsia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Uma mulher de 22 anos, “Sra. A”, procurou um hospital distrital em </w:t>
      </w:r>
      <w:r>
        <w:rPr>
          <w:rFonts w:ascii="Arial" w:hAnsi="Arial"/>
          <w:b/>
          <w:color w:val="000000" w:themeColor="text1"/>
        </w:rPr>
        <w:t xml:space="preserve">3 de dezembro </w:t>
      </w:r>
      <w:r>
        <w:rPr>
          <w:rFonts w:ascii="Arial" w:hAnsi="Arial"/>
          <w:color w:val="000000" w:themeColor="text1"/>
        </w:rPr>
        <w:t xml:space="preserve">com febre, tosse, coriza (inflamação da membrana </w:t>
      </w:r>
      <w:hyperlink r:id="rId11">
        <w:r>
          <w:rPr>
            <w:rStyle w:val="Hyperlink"/>
            <w:rFonts w:ascii="Arial" w:hAnsi="Arial"/>
            <w:color w:val="000000" w:themeColor="text1"/>
          </w:rPr>
          <w:t>mucosa</w:t>
        </w:r>
      </w:hyperlink>
      <w:r>
        <w:rPr>
          <w:rFonts w:ascii="Arial" w:hAnsi="Arial"/>
          <w:color w:val="000000" w:themeColor="text1"/>
        </w:rPr>
        <w:t xml:space="preserve"> do nariz) e conjuntivite  (uma inflamação da camada mais externa da parte branca do olho e da superfície interna da pálpebra). Seus sintomas começaram três dias antes, em </w:t>
      </w:r>
      <w:r>
        <w:rPr>
          <w:rFonts w:ascii="Arial" w:hAnsi="Arial"/>
          <w:b/>
          <w:bCs/>
          <w:color w:val="000000" w:themeColor="text1"/>
        </w:rPr>
        <w:t>30 de novembro</w:t>
      </w:r>
      <w:r>
        <w:rPr>
          <w:rFonts w:ascii="Arial" w:hAnsi="Arial"/>
          <w:color w:val="000000" w:themeColor="text1"/>
        </w:rPr>
        <w:t>.</w:t>
      </w:r>
    </w:p>
    <w:p w14:paraId="258DAE22" w14:textId="77777777" w:rsidR="0061075D" w:rsidRPr="00B733B5" w:rsidRDefault="0061075D" w:rsidP="00A16B6D">
      <w:pPr>
        <w:spacing w:after="20" w:line="276" w:lineRule="auto"/>
        <w:rPr>
          <w:rFonts w:ascii="Arial" w:hAnsi="Arial" w:cs="Arial"/>
        </w:rPr>
      </w:pPr>
    </w:p>
    <w:p w14:paraId="09A0F88C" w14:textId="53B925BA" w:rsidR="00A16B6D" w:rsidRDefault="0040101C" w:rsidP="00A16B6D">
      <w:pPr>
        <w:spacing w:after="20" w:line="276" w:lineRule="auto"/>
        <w:rPr>
          <w:rFonts w:ascii="Arial" w:hAnsi="Arial" w:cs="Arial"/>
          <w:b/>
          <w:bCs/>
        </w:rPr>
      </w:pPr>
      <w:r>
        <w:rPr>
          <w:rFonts w:ascii="Arial" w:hAnsi="Arial"/>
        </w:rPr>
        <w:t xml:space="preserve">Após testar negativo para influenza, COVID-19 e Vírus Sincicial Respiratório (VSR), </w:t>
      </w:r>
      <w:r>
        <w:rPr>
          <w:rFonts w:ascii="Arial" w:hAnsi="Arial"/>
          <w:color w:val="3BB041"/>
        </w:rPr>
        <w:t>ela foi tratada para um vírus respiratório geral e mandada para casa, apesar da observação de manchas de Koplik, que são uma característica diagnóstica do sarampo</w:t>
      </w:r>
      <w:r>
        <w:rPr>
          <w:rFonts w:ascii="Arial" w:hAnsi="Arial"/>
        </w:rPr>
        <w:t xml:space="preserve">. Em </w:t>
      </w:r>
      <w:r>
        <w:rPr>
          <w:rFonts w:ascii="Arial" w:hAnsi="Arial"/>
          <w:b/>
        </w:rPr>
        <w:t>6 de dezembro</w:t>
      </w:r>
      <w:r>
        <w:rPr>
          <w:rFonts w:ascii="Arial" w:hAnsi="Arial"/>
        </w:rPr>
        <w:t xml:space="preserve">, ela notou uma erupção cutânea </w:t>
      </w:r>
      <w:r>
        <w:rPr>
          <w:rFonts w:ascii="Arial" w:hAnsi="Arial"/>
        </w:rPr>
        <w:lastRenderedPageBreak/>
        <w:t xml:space="preserve">perto da cabeça. Em </w:t>
      </w:r>
      <w:r>
        <w:rPr>
          <w:rFonts w:ascii="Arial" w:hAnsi="Arial"/>
          <w:b/>
        </w:rPr>
        <w:t>8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dezembro</w:t>
      </w:r>
      <w:r>
        <w:rPr>
          <w:rFonts w:ascii="Arial" w:hAnsi="Arial"/>
        </w:rPr>
        <w:t xml:space="preserve">, ela voltou ao hospital enquanto a erupção se espalhava por seu corpo. </w:t>
      </w:r>
      <w:r>
        <w:rPr>
          <w:rFonts w:ascii="Arial" w:hAnsi="Arial"/>
          <w:color w:val="9E1E61"/>
        </w:rPr>
        <w:t xml:space="preserve">A equipe clínica suspeitou de sarampo. </w:t>
      </w:r>
      <w:r>
        <w:rPr>
          <w:rFonts w:ascii="Arial" w:hAnsi="Arial"/>
        </w:rPr>
        <w:t xml:space="preserve">Eles preencheram um formulário de investigação de caso e coletaram uma amostra para enviar ao laboratório nacional de referência em </w:t>
      </w:r>
      <w:r>
        <w:rPr>
          <w:rFonts w:ascii="Arial" w:hAnsi="Arial"/>
          <w:b/>
        </w:rPr>
        <w:t>8 de dezembro.</w:t>
      </w:r>
    </w:p>
    <w:p w14:paraId="24AD1D7F" w14:textId="77777777" w:rsidR="00803AD0" w:rsidRDefault="00803AD0" w:rsidP="00A16B6D">
      <w:pPr>
        <w:spacing w:after="20" w:line="276" w:lineRule="auto"/>
        <w:rPr>
          <w:rFonts w:ascii="Arial" w:hAnsi="Arial" w:cs="Arial"/>
          <w:b/>
          <w:bCs/>
        </w:rPr>
      </w:pPr>
    </w:p>
    <w:p w14:paraId="635E1047" w14:textId="53ADF0EB" w:rsidR="00A16B6D" w:rsidRDefault="00803AD0" w:rsidP="00A16B6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Em </w:t>
      </w:r>
      <w:r>
        <w:rPr>
          <w:rFonts w:ascii="Arial" w:hAnsi="Arial"/>
          <w:b/>
        </w:rPr>
        <w:t>9 de dezembro</w:t>
      </w:r>
      <w:r>
        <w:rPr>
          <w:rFonts w:ascii="Arial" w:hAnsi="Arial"/>
        </w:rPr>
        <w:t xml:space="preserve">, </w:t>
      </w:r>
      <w:r>
        <w:rPr>
          <w:rFonts w:ascii="Arial" w:hAnsi="Arial"/>
          <w:color w:val="9E1E61"/>
        </w:rPr>
        <w:t xml:space="preserve">o médico assistente, que havia passado recentemente por um treinamento de atualização </w:t>
      </w:r>
      <w:r>
        <w:rPr>
          <w:rFonts w:ascii="Arial" w:hAnsi="Arial"/>
        </w:rPr>
        <w:t>sobre protocolos de escalada e reporte, ligou para o agente de vigilância do distrito sobre o</w:t>
      </w:r>
      <w:r w:rsidR="00A64F74">
        <w:rPr>
          <w:rFonts w:ascii="Arial" w:hAnsi="Arial"/>
        </w:rPr>
        <w:t> </w:t>
      </w:r>
      <w:r>
        <w:rPr>
          <w:rFonts w:ascii="Arial" w:hAnsi="Arial"/>
        </w:rPr>
        <w:t xml:space="preserve">caso suspeito de sarampo. Em </w:t>
      </w:r>
      <w:r>
        <w:rPr>
          <w:rFonts w:ascii="Arial" w:hAnsi="Arial"/>
          <w:b/>
        </w:rPr>
        <w:t>10 de dezembro</w:t>
      </w:r>
      <w:r>
        <w:rPr>
          <w:rFonts w:ascii="Arial" w:hAnsi="Arial"/>
        </w:rPr>
        <w:t>, a equipe de resposta rápida do distrito iniciou o</w:t>
      </w:r>
      <w:r w:rsidR="00A64F74">
        <w:rPr>
          <w:rFonts w:ascii="Arial" w:hAnsi="Arial"/>
        </w:rPr>
        <w:t> </w:t>
      </w:r>
      <w:r>
        <w:rPr>
          <w:rFonts w:ascii="Arial" w:hAnsi="Arial"/>
        </w:rPr>
        <w:t xml:space="preserve">rastreamento de contatos da Sra. A e iniciou a vigilância ativa dos profissionais de saúde no hospital distrital. </w:t>
      </w:r>
      <w:r>
        <w:rPr>
          <w:rFonts w:ascii="Arial" w:hAnsi="Arial"/>
          <w:color w:val="3BB041"/>
        </w:rPr>
        <w:t xml:space="preserve">A amostra chegou ao laboratório nacional em </w:t>
      </w:r>
      <w:r>
        <w:rPr>
          <w:rFonts w:ascii="Arial" w:hAnsi="Arial"/>
          <w:b/>
          <w:color w:val="3BB041"/>
        </w:rPr>
        <w:t>10 de dezembro</w:t>
      </w:r>
      <w:r>
        <w:rPr>
          <w:rFonts w:ascii="Arial" w:hAnsi="Arial"/>
          <w:color w:val="3BB041"/>
        </w:rPr>
        <w:t xml:space="preserve">. Em </w:t>
      </w:r>
      <w:r>
        <w:rPr>
          <w:rFonts w:ascii="Arial" w:hAnsi="Arial"/>
          <w:b/>
          <w:color w:val="3BB041"/>
        </w:rPr>
        <w:t xml:space="preserve">12 de dezembro, </w:t>
      </w:r>
      <w:r>
        <w:rPr>
          <w:rFonts w:ascii="Arial" w:hAnsi="Arial"/>
          <w:color w:val="3BB041"/>
        </w:rPr>
        <w:t>o</w:t>
      </w:r>
      <w:r w:rsidR="00A64F74">
        <w:rPr>
          <w:rFonts w:ascii="Arial" w:hAnsi="Arial"/>
          <w:color w:val="3BB041"/>
        </w:rPr>
        <w:t> </w:t>
      </w:r>
      <w:r>
        <w:rPr>
          <w:rFonts w:ascii="Arial" w:hAnsi="Arial"/>
          <w:color w:val="3BB041"/>
        </w:rPr>
        <w:t xml:space="preserve">laboratório confirmou que a amostra era positiva para sarampo </w:t>
      </w:r>
      <w:r>
        <w:rPr>
          <w:rFonts w:ascii="Arial" w:hAnsi="Arial"/>
        </w:rPr>
        <w:t xml:space="preserve">e notificou diretamente o PHEOC nacional. </w:t>
      </w:r>
    </w:p>
    <w:p w14:paraId="3635B4B5" w14:textId="77777777" w:rsidR="00803AD0" w:rsidRPr="00B733B5" w:rsidRDefault="00803AD0" w:rsidP="00A16B6D">
      <w:pPr>
        <w:spacing w:after="20" w:line="276" w:lineRule="auto"/>
        <w:rPr>
          <w:rFonts w:ascii="Arial" w:hAnsi="Arial" w:cs="Arial"/>
        </w:rPr>
      </w:pPr>
    </w:p>
    <w:p w14:paraId="3A1FCD97" w14:textId="52398ABD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Em </w:t>
      </w:r>
      <w:r>
        <w:rPr>
          <w:rFonts w:ascii="Arial" w:hAnsi="Arial"/>
          <w:b/>
        </w:rPr>
        <w:t>12 de dezembro</w:t>
      </w:r>
      <w:r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a equipe de resposta rápida do distrito (RRT) concluiu sua investigação epidemiológica inicial, identificou um caso suspeito adicional e forneceu uma lista de linhas e de contatos ao PHEOC. Com base nessas informações, o PHEOC nacional realizou uma avaliação de risco no mesmo dia e avaliou esse evento como de risco muito alto. O gerente do incidente compartilhou imediatamente as recomendações de avaliação com o Ministro da Saúde, que incluíam uma solicitação para mobilizar uma equipe nacional de resposta rápida.</w:t>
      </w:r>
    </w:p>
    <w:p w14:paraId="083D066D" w14:textId="77777777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</w:p>
    <w:p w14:paraId="711EF005" w14:textId="4256D509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A RRT nacional foi implantada em </w:t>
      </w:r>
      <w:r>
        <w:rPr>
          <w:rFonts w:ascii="Arial" w:hAnsi="Arial"/>
          <w:b/>
        </w:rPr>
        <w:t>14 de dezembro</w:t>
      </w:r>
      <w:r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color w:val="3BB041"/>
        </w:rPr>
        <w:t xml:space="preserve">ligeiramente atrasada devido à falta de fundos para a aquisição de combustível. </w:t>
      </w:r>
      <w:r>
        <w:rPr>
          <w:rFonts w:ascii="Arial" w:hAnsi="Arial"/>
          <w:color w:val="3BB041"/>
        </w:rPr>
        <w:br/>
      </w:r>
      <w:r>
        <w:rPr>
          <w:rFonts w:ascii="Arial" w:hAnsi="Arial"/>
        </w:rPr>
        <w:br/>
        <w:t xml:space="preserve">A partir de </w:t>
      </w:r>
      <w:r>
        <w:rPr>
          <w:rFonts w:ascii="Arial" w:hAnsi="Arial"/>
          <w:b/>
        </w:rPr>
        <w:t>15 de dezembro</w:t>
      </w:r>
      <w:r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a RRT nacional realizou avaliações de prevenção e controle de infecções (IPC) no hospital distrital e treinamento em gerenciamento de casos de sarampo. </w:t>
      </w:r>
    </w:p>
    <w:p w14:paraId="418C199F" w14:textId="77777777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</w:p>
    <w:p w14:paraId="66A13456" w14:textId="78F798AC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A equipe combinada de RRT nacional e distrital deu início a atividades de comunicação de risco e engajamento comunitário em </w:t>
      </w:r>
      <w:r>
        <w:rPr>
          <w:rFonts w:ascii="Arial" w:hAnsi="Arial"/>
          <w:b/>
        </w:rPr>
        <w:t>18 de dezembro</w:t>
      </w:r>
      <w:r>
        <w:rPr>
          <w:rFonts w:ascii="Arial" w:hAnsi="Arial"/>
        </w:rPr>
        <w:t xml:space="preserve">, pois </w:t>
      </w:r>
      <w:r>
        <w:rPr>
          <w:rFonts w:ascii="Arial" w:hAnsi="Arial"/>
          <w:color w:val="3BB041"/>
        </w:rPr>
        <w:t xml:space="preserve">houve confusão entre as autoridades distritais e nacionais em função de atrasos na tradução dos materiais </w:t>
      </w:r>
      <w:r>
        <w:rPr>
          <w:rFonts w:ascii="Arial" w:hAnsi="Arial"/>
        </w:rPr>
        <w:t xml:space="preserve">em vários idiomas locais falados pelas comunidades afetadas pelo surto. Também em </w:t>
      </w:r>
      <w:r>
        <w:rPr>
          <w:rFonts w:ascii="Arial" w:hAnsi="Arial"/>
          <w:b/>
        </w:rPr>
        <w:t>18 de dezembro</w:t>
      </w:r>
      <w:r>
        <w:rPr>
          <w:rFonts w:ascii="Arial" w:hAnsi="Arial"/>
        </w:rPr>
        <w:t xml:space="preserve">, o Ministro deu uma entrevista coletiva, com posterior divulgação de um comunicado nacional sobre o surto confirmado por meio de mídia impressa e eletrônica. Percepções equivocadas e rumores sobre o surto começaram a circular na comunidade, incluindo o de que esse era um caso trazido por estrangeiros que não foram vacinados. </w:t>
      </w:r>
    </w:p>
    <w:p w14:paraId="41A8F36B" w14:textId="77777777" w:rsidR="00D168EC" w:rsidRPr="00B733B5" w:rsidRDefault="00D168EC" w:rsidP="0061075D">
      <w:pPr>
        <w:spacing w:after="20" w:line="276" w:lineRule="auto"/>
        <w:rPr>
          <w:rFonts w:ascii="Arial" w:hAnsi="Arial" w:cs="Arial"/>
        </w:rPr>
      </w:pPr>
    </w:p>
    <w:p w14:paraId="19F18733" w14:textId="593B87F1" w:rsidR="0061075D" w:rsidRPr="00B733B5" w:rsidRDefault="00D168EC" w:rsidP="0061075D">
      <w:pPr>
        <w:spacing w:after="2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O relatório de situação da equipe nacional em </w:t>
      </w:r>
      <w:r>
        <w:rPr>
          <w:rFonts w:ascii="Arial" w:hAnsi="Arial"/>
          <w:b/>
        </w:rPr>
        <w:t>18 de dezembro</w:t>
      </w:r>
      <w:r>
        <w:rPr>
          <w:rFonts w:ascii="Arial" w:hAnsi="Arial"/>
        </w:rPr>
        <w:t xml:space="preserve"> destacou que um número significativo de profissionais de saúde, pacientes internados e membros da comunidade eram contatos de alto risco. No dia seguinte, </w:t>
      </w:r>
      <w:r>
        <w:rPr>
          <w:rFonts w:ascii="Arial" w:hAnsi="Arial"/>
          <w:b/>
        </w:rPr>
        <w:t>19 de dezembro</w:t>
      </w:r>
      <w:r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o gerente do incidente enviou ao Ministro da Saúde uma ordem de requisição de vacinas para a OMS, solicitando apoio para uma rápida campanha de vacinação nas comunidades afetadas.</w:t>
      </w:r>
    </w:p>
    <w:p w14:paraId="7385978A" w14:textId="77777777" w:rsidR="0061075D" w:rsidRPr="00B733B5" w:rsidRDefault="0061075D" w:rsidP="0061075D">
      <w:pPr>
        <w:spacing w:after="20" w:line="276" w:lineRule="auto"/>
        <w:rPr>
          <w:rFonts w:ascii="Arial" w:hAnsi="Arial" w:cs="Arial"/>
        </w:rPr>
      </w:pPr>
    </w:p>
    <w:p w14:paraId="7FC60DA9" w14:textId="77777777" w:rsidR="0061075D" w:rsidRPr="00B733B5" w:rsidRDefault="0061075D" w:rsidP="00A16B6D">
      <w:pPr>
        <w:spacing w:after="20" w:line="276" w:lineRule="auto"/>
        <w:rPr>
          <w:rFonts w:ascii="Arial" w:hAnsi="Arial" w:cs="Arial"/>
        </w:rPr>
      </w:pPr>
    </w:p>
    <w:sectPr w:rsidR="0061075D" w:rsidRPr="00B733B5" w:rsidSect="002022A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5FB36" w14:textId="77777777" w:rsidR="0043151E" w:rsidRDefault="0043151E" w:rsidP="00D33AFB">
      <w:pPr>
        <w:spacing w:after="0" w:line="240" w:lineRule="auto"/>
      </w:pPr>
      <w:r>
        <w:separator/>
      </w:r>
    </w:p>
  </w:endnote>
  <w:endnote w:type="continuationSeparator" w:id="0">
    <w:p w14:paraId="5AA3CFA4" w14:textId="77777777" w:rsidR="0043151E" w:rsidRDefault="0043151E" w:rsidP="00D33AFB">
      <w:pPr>
        <w:spacing w:after="0" w:line="240" w:lineRule="auto"/>
      </w:pPr>
      <w:r>
        <w:continuationSeparator/>
      </w:r>
    </w:p>
  </w:endnote>
  <w:endnote w:type="continuationNotice" w:id="1">
    <w:p w14:paraId="160B443B" w14:textId="77777777" w:rsidR="0043151E" w:rsidRDefault="004315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91F" w14:textId="3C24F565" w:rsidR="29D65451" w:rsidRDefault="29D65451" w:rsidP="29D65451">
    <w:pPr>
      <w:pStyle w:val="Footer"/>
      <w:jc w:val="right"/>
      <w:rPr>
        <w:sz w:val="16"/>
        <w:szCs w:val="16"/>
      </w:rPr>
    </w:pPr>
    <w:r w:rsidRPr="29D65451">
      <w:rPr>
        <w:sz w:val="16"/>
      </w:rPr>
      <w:fldChar w:fldCharType="begin"/>
    </w:r>
    <w:r>
      <w:instrText>PAGE</w:instrText>
    </w:r>
    <w:r w:rsidRPr="29D65451">
      <w:fldChar w:fldCharType="separate"/>
    </w:r>
    <w:r w:rsidR="007E32C8">
      <w:t>2</w:t>
    </w:r>
    <w:r w:rsidRPr="29D65451">
      <w:rPr>
        <w:sz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13AED51E" w:rsidR="002524A5" w:rsidRDefault="29D65451" w:rsidP="29D65451">
        <w:pPr>
          <w:pStyle w:val="Footer"/>
          <w:framePr w:wrap="none" w:vAnchor="text" w:hAnchor="margin" w:xAlign="right" w:y="1"/>
          <w:rPr>
            <w:rStyle w:val="PageNumber"/>
            <w:noProof/>
          </w:rPr>
        </w:pPr>
        <w:r>
          <w:rPr>
            <w:rStyle w:val="PageNumber"/>
          </w:rPr>
          <w:t xml:space="preserve">     </w:t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14:paraId="06F1228E" w14:textId="77777777" w:rsidTr="29D65451">
      <w:trPr>
        <w:trHeight w:val="300"/>
      </w:trPr>
      <w:tc>
        <w:tcPr>
          <w:tcW w:w="3360" w:type="dxa"/>
        </w:tcPr>
        <w:p w14:paraId="2B697B78" w14:textId="4980FFC8" w:rsidR="29D65451" w:rsidRDefault="29D65451" w:rsidP="29D65451">
          <w:pPr>
            <w:pStyle w:val="Header"/>
            <w:ind w:left="-115"/>
          </w:pPr>
        </w:p>
      </w:tc>
      <w:tc>
        <w:tcPr>
          <w:tcW w:w="3360" w:type="dxa"/>
        </w:tcPr>
        <w:p w14:paraId="1D3FB1C5" w14:textId="2D5A3F0D" w:rsidR="29D65451" w:rsidRDefault="29D65451" w:rsidP="29D65451">
          <w:pPr>
            <w:pStyle w:val="Header"/>
            <w:jc w:val="center"/>
          </w:pPr>
        </w:p>
      </w:tc>
      <w:tc>
        <w:tcPr>
          <w:tcW w:w="3360" w:type="dxa"/>
        </w:tcPr>
        <w:p w14:paraId="3763A4DF" w14:textId="60A6E745" w:rsidR="29D65451" w:rsidRDefault="29D65451" w:rsidP="29D65451">
          <w:pPr>
            <w:pStyle w:val="Header"/>
            <w:ind w:right="-115"/>
            <w:jc w:val="right"/>
          </w:pPr>
        </w:p>
      </w:tc>
    </w:tr>
  </w:tbl>
  <w:p w14:paraId="0E92F9E7" w14:textId="7E36BBDB" w:rsidR="29D65451" w:rsidRDefault="29D65451" w:rsidP="29D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C2ACF" w14:textId="77777777" w:rsidR="0043151E" w:rsidRDefault="0043151E" w:rsidP="00D33AFB">
      <w:pPr>
        <w:spacing w:after="0" w:line="240" w:lineRule="auto"/>
      </w:pPr>
      <w:r>
        <w:separator/>
      </w:r>
    </w:p>
  </w:footnote>
  <w:footnote w:type="continuationSeparator" w:id="0">
    <w:p w14:paraId="052995EF" w14:textId="77777777" w:rsidR="0043151E" w:rsidRDefault="0043151E" w:rsidP="00D33AFB">
      <w:pPr>
        <w:spacing w:after="0" w:line="240" w:lineRule="auto"/>
      </w:pPr>
      <w:r>
        <w:continuationSeparator/>
      </w:r>
    </w:p>
  </w:footnote>
  <w:footnote w:type="continuationNotice" w:id="1">
    <w:p w14:paraId="1825CD1C" w14:textId="77777777" w:rsidR="0043151E" w:rsidRDefault="004315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312F1CB9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Atividade de mesa do 7-1-7</w:t>
    </w: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5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18"/>
  </w:num>
  <w:num w:numId="2" w16cid:durableId="255141376">
    <w:abstractNumId w:val="1"/>
  </w:num>
  <w:num w:numId="3" w16cid:durableId="571933404">
    <w:abstractNumId w:val="8"/>
  </w:num>
  <w:num w:numId="4" w16cid:durableId="1342197566">
    <w:abstractNumId w:val="7"/>
  </w:num>
  <w:num w:numId="5" w16cid:durableId="286856936">
    <w:abstractNumId w:val="12"/>
  </w:num>
  <w:num w:numId="6" w16cid:durableId="1591546376">
    <w:abstractNumId w:val="20"/>
  </w:num>
  <w:num w:numId="7" w16cid:durableId="276260368">
    <w:abstractNumId w:val="4"/>
  </w:num>
  <w:num w:numId="8" w16cid:durableId="1439368323">
    <w:abstractNumId w:val="14"/>
  </w:num>
  <w:num w:numId="9" w16cid:durableId="1837260369">
    <w:abstractNumId w:val="9"/>
  </w:num>
  <w:num w:numId="10" w16cid:durableId="1839268059">
    <w:abstractNumId w:val="15"/>
  </w:num>
  <w:num w:numId="11" w16cid:durableId="689260294">
    <w:abstractNumId w:val="3"/>
  </w:num>
  <w:num w:numId="12" w16cid:durableId="1916040470">
    <w:abstractNumId w:val="13"/>
  </w:num>
  <w:num w:numId="13" w16cid:durableId="1843163816">
    <w:abstractNumId w:val="11"/>
  </w:num>
  <w:num w:numId="14" w16cid:durableId="3480493">
    <w:abstractNumId w:val="6"/>
  </w:num>
  <w:num w:numId="15" w16cid:durableId="2034115454">
    <w:abstractNumId w:val="2"/>
  </w:num>
  <w:num w:numId="16" w16cid:durableId="1633704190">
    <w:abstractNumId w:val="16"/>
  </w:num>
  <w:num w:numId="17" w16cid:durableId="1190295819">
    <w:abstractNumId w:val="21"/>
  </w:num>
  <w:num w:numId="18" w16cid:durableId="1890266398">
    <w:abstractNumId w:val="10"/>
  </w:num>
  <w:num w:numId="19" w16cid:durableId="189343725">
    <w:abstractNumId w:val="5"/>
  </w:num>
  <w:num w:numId="20" w16cid:durableId="1463646379">
    <w:abstractNumId w:val="19"/>
  </w:num>
  <w:num w:numId="21" w16cid:durableId="8722242">
    <w:abstractNumId w:val="0"/>
  </w:num>
  <w:num w:numId="22" w16cid:durableId="177328060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5932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5F90"/>
    <w:rsid w:val="00087A00"/>
    <w:rsid w:val="00090886"/>
    <w:rsid w:val="0009154B"/>
    <w:rsid w:val="00096A74"/>
    <w:rsid w:val="000A3328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43B0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64B0"/>
    <w:rsid w:val="00290FA6"/>
    <w:rsid w:val="0029291B"/>
    <w:rsid w:val="00293DBF"/>
    <w:rsid w:val="00294950"/>
    <w:rsid w:val="002959CA"/>
    <w:rsid w:val="002B2181"/>
    <w:rsid w:val="002B784D"/>
    <w:rsid w:val="002C1D27"/>
    <w:rsid w:val="002C5054"/>
    <w:rsid w:val="002E0630"/>
    <w:rsid w:val="002E2911"/>
    <w:rsid w:val="002E7041"/>
    <w:rsid w:val="002F3A46"/>
    <w:rsid w:val="002F4F66"/>
    <w:rsid w:val="002F54C8"/>
    <w:rsid w:val="002F5704"/>
    <w:rsid w:val="00305D75"/>
    <w:rsid w:val="00306710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938BC"/>
    <w:rsid w:val="004A472A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40CC7"/>
    <w:rsid w:val="00745F4E"/>
    <w:rsid w:val="00746E13"/>
    <w:rsid w:val="00760804"/>
    <w:rsid w:val="00760F2D"/>
    <w:rsid w:val="007645FC"/>
    <w:rsid w:val="0076490A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6C85"/>
    <w:rsid w:val="007D525D"/>
    <w:rsid w:val="007E32C8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3AD0"/>
    <w:rsid w:val="00814E9C"/>
    <w:rsid w:val="00815FD5"/>
    <w:rsid w:val="0081659A"/>
    <w:rsid w:val="00831482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5F47"/>
    <w:rsid w:val="00923BD3"/>
    <w:rsid w:val="00923F34"/>
    <w:rsid w:val="009252E0"/>
    <w:rsid w:val="009303F9"/>
    <w:rsid w:val="00930B04"/>
    <w:rsid w:val="0094039E"/>
    <w:rsid w:val="00940848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18BC"/>
    <w:rsid w:val="00A643E3"/>
    <w:rsid w:val="00A646A1"/>
    <w:rsid w:val="00A64F74"/>
    <w:rsid w:val="00A67230"/>
    <w:rsid w:val="00A722ED"/>
    <w:rsid w:val="00A72615"/>
    <w:rsid w:val="00A74179"/>
    <w:rsid w:val="00A80468"/>
    <w:rsid w:val="00A94D3E"/>
    <w:rsid w:val="00A95BBA"/>
    <w:rsid w:val="00AB1273"/>
    <w:rsid w:val="00AB3D54"/>
    <w:rsid w:val="00AC3ED8"/>
    <w:rsid w:val="00AC5482"/>
    <w:rsid w:val="00AD4741"/>
    <w:rsid w:val="00AD6067"/>
    <w:rsid w:val="00AE43FA"/>
    <w:rsid w:val="00AE6161"/>
    <w:rsid w:val="00AF181A"/>
    <w:rsid w:val="00AF4352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34FD"/>
    <w:rsid w:val="00B9416A"/>
    <w:rsid w:val="00BB2230"/>
    <w:rsid w:val="00BB267F"/>
    <w:rsid w:val="00BC3756"/>
    <w:rsid w:val="00BC3C7A"/>
    <w:rsid w:val="00BC687A"/>
    <w:rsid w:val="00BC6F0C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758E5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F05A2E"/>
    <w:rsid w:val="00F103DE"/>
    <w:rsid w:val="00F1344F"/>
    <w:rsid w:val="00F151F3"/>
    <w:rsid w:val="00F27910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B8B36B5"/>
    <w:rsid w:val="133B68E7"/>
    <w:rsid w:val="1524F19A"/>
    <w:rsid w:val="159D73F2"/>
    <w:rsid w:val="180A922B"/>
    <w:rsid w:val="19FB1C27"/>
    <w:rsid w:val="1B3CE72D"/>
    <w:rsid w:val="23F6E5D6"/>
    <w:rsid w:val="272DCA4D"/>
    <w:rsid w:val="274B7FFB"/>
    <w:rsid w:val="27646AEF"/>
    <w:rsid w:val="284B2471"/>
    <w:rsid w:val="2871DE2F"/>
    <w:rsid w:val="29D65451"/>
    <w:rsid w:val="2F920695"/>
    <w:rsid w:val="362758B2"/>
    <w:rsid w:val="3AC65EAF"/>
    <w:rsid w:val="3B71EFBB"/>
    <w:rsid w:val="3C0CE5A6"/>
    <w:rsid w:val="41B51200"/>
    <w:rsid w:val="435FB129"/>
    <w:rsid w:val="4A74909F"/>
    <w:rsid w:val="5331CDE2"/>
    <w:rsid w:val="549E5E4C"/>
    <w:rsid w:val="54A5334D"/>
    <w:rsid w:val="567C3BD0"/>
    <w:rsid w:val="59513023"/>
    <w:rsid w:val="65760AE3"/>
    <w:rsid w:val="664BD3BA"/>
    <w:rsid w:val="71D26436"/>
    <w:rsid w:val="7474B3E6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com/search?sca_esv=591924779&amp;rlz=1C5CHFA_enUS967US968&amp;sxsrf=AM9HkKlTEZ9qpIxaaedQ6cfHjdGtjsBAEQ:1702926064469&amp;q=mucous&amp;si=ALGXSlaWqc4XvKuO31AnQ7gAsIq_apBi-RaFFlthnAMIbRutB4oNwnRVW6WAREELuNbxStlVo9GV8r9SilMpkS6fCZo3_p0fyA%3D%3D&amp;expnd=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8BDFC-7944-4226-875F-2402A6556A86}"/>
</file>

<file path=customXml/itemProps3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8</cp:revision>
  <cp:lastPrinted>2023-10-17T18:00:00Z</cp:lastPrinted>
  <dcterms:created xsi:type="dcterms:W3CDTF">2023-10-17T19:39:00Z</dcterms:created>
  <dcterms:modified xsi:type="dcterms:W3CDTF">2025-05-15T18:25:00Z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2814cdfb-f8a1-4b43-87be-73a7dacf965a</vt:lpwstr>
  </property>
</Properties>
</file>