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8AEC8" w14:textId="66E3423D" w:rsidR="00BE17DB" w:rsidRPr="00736E66" w:rsidRDefault="00D162E4" w:rsidP="00BE17DB">
      <w:pPr>
        <w:pStyle w:val="Heading2"/>
        <w:rPr>
          <w:rFonts w:eastAsia="BarlowCondensed-SemiBold"/>
          <w:bCs/>
          <w:color w:val="3BB041"/>
          <w:sz w:val="36"/>
          <w:szCs w:val="46"/>
          <w:lang w:val="fr-FR"/>
        </w:rPr>
      </w:pPr>
      <w:r w:rsidRPr="00736E66">
        <w:rPr>
          <w:rFonts w:eastAsia="BarlowCondensed-SemiBold"/>
          <w:bCs/>
          <w:color w:val="3BB041"/>
          <w:sz w:val="36"/>
          <w:szCs w:val="46"/>
          <w:lang w:val="fr-FR"/>
        </w:rPr>
        <w:t>Outil de cartographie des systèmes existants</w:t>
      </w:r>
    </w:p>
    <w:p w14:paraId="77D6220B" w14:textId="24E366AB" w:rsidR="00BE17DB" w:rsidRPr="00736E66" w:rsidRDefault="00BE17DB" w:rsidP="009546F2">
      <w:pPr>
        <w:pStyle w:val="Heading4"/>
        <w:ind w:right="1440"/>
        <w:rPr>
          <w:color w:val="44546A" w:themeColor="text2"/>
          <w:sz w:val="24"/>
          <w:lang w:val="fr-FR"/>
        </w:rPr>
      </w:pPr>
      <w:r w:rsidRPr="00736E66">
        <w:rPr>
          <w:bCs/>
          <w:color w:val="44546A" w:themeColor="text2"/>
          <w:sz w:val="24"/>
          <w:lang w:val="fr-FR"/>
        </w:rPr>
        <w:t>Objecti</w:t>
      </w:r>
      <w:r w:rsidR="00D162E4" w:rsidRPr="00736E66">
        <w:rPr>
          <w:bCs/>
          <w:color w:val="44546A" w:themeColor="text2"/>
          <w:sz w:val="24"/>
          <w:lang w:val="fr-FR"/>
        </w:rPr>
        <w:t>f</w:t>
      </w:r>
      <w:r w:rsidR="00A153E9" w:rsidRPr="00736E66">
        <w:rPr>
          <w:bCs/>
          <w:color w:val="44546A" w:themeColor="text2"/>
          <w:sz w:val="24"/>
          <w:lang w:val="fr-FR"/>
        </w:rPr>
        <w:t xml:space="preserve"> </w:t>
      </w:r>
      <w:r w:rsidRPr="00736E66">
        <w:rPr>
          <w:color w:val="44546A" w:themeColor="text2"/>
          <w:sz w:val="24"/>
          <w:lang w:val="fr-FR"/>
        </w:rPr>
        <w:t xml:space="preserve">: </w:t>
      </w:r>
      <w:r w:rsidR="00D162E4" w:rsidRPr="00736E66">
        <w:rPr>
          <w:color w:val="44546A" w:themeColor="text2"/>
          <w:sz w:val="24"/>
          <w:lang w:val="fr-FR"/>
        </w:rPr>
        <w:t>En appui au plan d’utilisation de la cible 7-1-7, cartographier les systèmes et structures existants qui peuvent être utilisés lors de la mise en œuvre.</w:t>
      </w:r>
    </w:p>
    <w:p w14:paraId="1ADCFB61" w14:textId="77777777" w:rsidR="00BE17DB" w:rsidRPr="00736E66" w:rsidRDefault="00BE17DB" w:rsidP="00BE17DB">
      <w:pPr>
        <w:rPr>
          <w:lang w:val="fr-FR"/>
        </w:rPr>
      </w:pPr>
    </w:p>
    <w:p w14:paraId="75298B85" w14:textId="7A45607E" w:rsidR="00BE17DB" w:rsidRPr="00736E66" w:rsidRDefault="00D162E4" w:rsidP="00BE17DB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  <w:lang w:val="fr-FR"/>
        </w:rPr>
      </w:pPr>
      <w:r w:rsidRPr="00736E66">
        <w:rPr>
          <w:rFonts w:ascii="Arial" w:eastAsia="PublicSans-Thin" w:hAnsi="Arial" w:cs="Arial"/>
          <w:sz w:val="20"/>
          <w:szCs w:val="20"/>
          <w:lang w:val="fr-FR"/>
        </w:rPr>
        <w:t>Établir la liste des systèmes de existants utilisés pour la détection des épidémi</w:t>
      </w:r>
      <w:r w:rsidR="00A153E9" w:rsidRPr="00736E66">
        <w:rPr>
          <w:rFonts w:ascii="Arial" w:eastAsia="PublicSans-Thin" w:hAnsi="Arial" w:cs="Arial"/>
          <w:sz w:val="20"/>
          <w:szCs w:val="20"/>
          <w:lang w:val="fr-FR"/>
        </w:rPr>
        <w:t>es</w:t>
      </w:r>
      <w:r w:rsidRPr="00736E66">
        <w:rPr>
          <w:rFonts w:ascii="Arial" w:eastAsia="PublicSans-Thin" w:hAnsi="Arial" w:cs="Arial"/>
          <w:sz w:val="20"/>
          <w:szCs w:val="20"/>
          <w:lang w:val="fr-FR"/>
        </w:rPr>
        <w:t xml:space="preserve"> ou autres événements de santé publique.</w:t>
      </w:r>
    </w:p>
    <w:tbl>
      <w:tblPr>
        <w:tblStyle w:val="717Alliance"/>
        <w:tblpPr w:leftFromText="180" w:rightFromText="180" w:vertAnchor="text" w:horzAnchor="margin" w:tblpY="166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2429"/>
        <w:gridCol w:w="1981"/>
        <w:gridCol w:w="2160"/>
        <w:gridCol w:w="2340"/>
        <w:gridCol w:w="3775"/>
      </w:tblGrid>
      <w:tr w:rsidR="00BE17DB" w:rsidRPr="00736E66" w14:paraId="14AB0EE7" w14:textId="2029F5D7" w:rsidTr="00D16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03873AA0" w14:textId="42872D64" w:rsidR="00BE17DB" w:rsidRPr="00736E66" w:rsidRDefault="00D162E4" w:rsidP="00736E66">
            <w:pPr>
              <w:suppressAutoHyphens/>
              <w:ind w:right="446"/>
              <w:rPr>
                <w:rFonts w:eastAsia="PublicSans-Thin" w:cs="Arial"/>
                <w:color w:val="FFFFFF"/>
                <w:sz w:val="20"/>
                <w:szCs w:val="20"/>
                <w:lang w:val="fr-FR"/>
              </w:rPr>
            </w:pPr>
            <w:r w:rsidRPr="00736E66"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  <w:t>Nom du système</w:t>
            </w:r>
          </w:p>
        </w:tc>
        <w:tc>
          <w:tcPr>
            <w:tcW w:w="2429" w:type="dxa"/>
            <w:vAlign w:val="center"/>
          </w:tcPr>
          <w:p w14:paraId="75E0BFE6" w14:textId="438EBCE6" w:rsidR="00BE17DB" w:rsidRPr="00736E66" w:rsidRDefault="00B2350A" w:rsidP="00736E66">
            <w:pPr>
              <w:snapToGrid w:val="0"/>
              <w:spacing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  <w:lang w:val="fr-FR"/>
              </w:rPr>
            </w:pPr>
            <w:r w:rsidRPr="00736E66"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  <w:t>But</w:t>
            </w:r>
            <w:r w:rsidR="00D162E4" w:rsidRPr="00736E66"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  <w:t>/description du système</w:t>
            </w:r>
          </w:p>
        </w:tc>
        <w:tc>
          <w:tcPr>
            <w:tcW w:w="1981" w:type="dxa"/>
            <w:vAlign w:val="center"/>
          </w:tcPr>
          <w:p w14:paraId="4A2EC819" w14:textId="41F442F6" w:rsidR="00BE17DB" w:rsidRPr="00736E66" w:rsidRDefault="00D162E4" w:rsidP="00736E66">
            <w:pPr>
              <w:snapToGrid w:val="0"/>
              <w:spacing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  <w:lang w:val="fr-FR"/>
              </w:rPr>
            </w:pPr>
            <w:r w:rsidRPr="00736E66"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  <w:t>Propriétaire du système</w:t>
            </w:r>
          </w:p>
        </w:tc>
        <w:tc>
          <w:tcPr>
            <w:tcW w:w="2160" w:type="dxa"/>
            <w:vAlign w:val="center"/>
          </w:tcPr>
          <w:p w14:paraId="6A608A6B" w14:textId="301871EC" w:rsidR="00BE17DB" w:rsidRPr="00736E66" w:rsidRDefault="00D162E4" w:rsidP="00736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736E66"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  <w:t>Données collectées</w:t>
            </w:r>
          </w:p>
        </w:tc>
        <w:tc>
          <w:tcPr>
            <w:tcW w:w="2340" w:type="dxa"/>
            <w:vAlign w:val="center"/>
          </w:tcPr>
          <w:p w14:paraId="04C90C6E" w14:textId="2D0990A4" w:rsidR="00BE17DB" w:rsidRPr="00736E66" w:rsidRDefault="00D162E4" w:rsidP="00736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</w:pPr>
            <w:r w:rsidRPr="00736E66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  <w:t>Limites du système</w:t>
            </w:r>
          </w:p>
        </w:tc>
        <w:tc>
          <w:tcPr>
            <w:tcW w:w="3775" w:type="dxa"/>
            <w:vAlign w:val="center"/>
          </w:tcPr>
          <w:p w14:paraId="2FEE8AD7" w14:textId="2BE3BD20" w:rsidR="00BE17DB" w:rsidRPr="00736E66" w:rsidRDefault="00D162E4" w:rsidP="00736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</w:pPr>
            <w:r w:rsidRPr="00736E66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  <w:t>Pertinence pour</w:t>
            </w:r>
            <w:r w:rsidR="00BE17DB" w:rsidRPr="00736E66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  <w:t xml:space="preserve"> 7-1-7</w:t>
            </w:r>
          </w:p>
        </w:tc>
      </w:tr>
      <w:tr w:rsidR="00BE17DB" w:rsidRPr="00736E66" w14:paraId="4B90B455" w14:textId="6D511A64" w:rsidTr="00D162E4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1677A34" w14:textId="4E644D56" w:rsidR="00BE17DB" w:rsidRPr="00736E66" w:rsidRDefault="00BE17DB" w:rsidP="00736E66">
            <w:pPr>
              <w:snapToGrid w:val="0"/>
              <w:spacing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20"/>
                <w:lang w:val="fr-FR"/>
              </w:rPr>
            </w:pPr>
            <w:r w:rsidRPr="00736E66">
              <w:rPr>
                <w:rFonts w:eastAsia="PublicSans-Thin" w:cs="Arial"/>
                <w:b/>
                <w:color w:val="618393"/>
                <w:sz w:val="20"/>
                <w:szCs w:val="18"/>
                <w:lang w:val="fr-FR"/>
              </w:rPr>
              <w:t>DHIS-2</w:t>
            </w:r>
          </w:p>
        </w:tc>
        <w:tc>
          <w:tcPr>
            <w:tcW w:w="2429" w:type="dxa"/>
          </w:tcPr>
          <w:p w14:paraId="560AD701" w14:textId="0E14F47D" w:rsidR="00BE17DB" w:rsidRPr="00736E66" w:rsidRDefault="00BE17DB" w:rsidP="00736E66">
            <w:pPr>
              <w:tabs>
                <w:tab w:val="left" w:pos="450"/>
              </w:tabs>
              <w:spacing w:line="343" w:lineRule="auto"/>
              <w:ind w:left="45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  <w:r w:rsidRPr="00736E66">
              <w:rPr>
                <w:rFonts w:cs="Arial"/>
                <w:sz w:val="20"/>
                <w:szCs w:val="20"/>
                <w:lang w:val="fr-FR"/>
              </w:rPr>
              <w:t>e</w:t>
            </w:r>
            <w:r w:rsidR="00D162E4" w:rsidRPr="00736E66">
              <w:rPr>
                <w:rFonts w:cs="Arial"/>
                <w:sz w:val="20"/>
                <w:szCs w:val="20"/>
                <w:lang w:val="fr-FR"/>
              </w:rPr>
              <w:t>SMIR</w:t>
            </w:r>
          </w:p>
        </w:tc>
        <w:tc>
          <w:tcPr>
            <w:tcW w:w="1981" w:type="dxa"/>
          </w:tcPr>
          <w:p w14:paraId="2FA7D72E" w14:textId="2B542210" w:rsidR="00BE17DB" w:rsidRPr="00736E66" w:rsidRDefault="00C12176" w:rsidP="00736E66">
            <w:pPr>
              <w:tabs>
                <w:tab w:val="left" w:pos="450"/>
              </w:tabs>
              <w:spacing w:line="343" w:lineRule="auto"/>
              <w:ind w:left="248" w:hanging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  <w:r w:rsidRPr="00736E66">
              <w:rPr>
                <w:rFonts w:cs="Arial"/>
                <w:sz w:val="20"/>
                <w:szCs w:val="20"/>
                <w:lang w:val="fr-FR"/>
              </w:rPr>
              <w:t>INSP</w:t>
            </w:r>
          </w:p>
        </w:tc>
        <w:tc>
          <w:tcPr>
            <w:tcW w:w="2160" w:type="dxa"/>
          </w:tcPr>
          <w:p w14:paraId="73602C4E" w14:textId="1CF71B7A" w:rsidR="00BE17DB" w:rsidRPr="00736E66" w:rsidRDefault="00D162E4" w:rsidP="00736E66">
            <w:pPr>
              <w:suppressAutoHyphens/>
              <w:ind w:left="1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  <w:r w:rsidRPr="00736E66">
              <w:rPr>
                <w:rFonts w:cs="Arial"/>
                <w:sz w:val="20"/>
                <w:szCs w:val="20"/>
                <w:lang w:val="fr-FR"/>
              </w:rPr>
              <w:t>Données par cas pour la santé humaine</w:t>
            </w:r>
          </w:p>
        </w:tc>
        <w:tc>
          <w:tcPr>
            <w:tcW w:w="2340" w:type="dxa"/>
          </w:tcPr>
          <w:p w14:paraId="5B6E68AF" w14:textId="06F656AF" w:rsidR="00BE17DB" w:rsidRPr="00736E66" w:rsidRDefault="00D162E4" w:rsidP="00736E66">
            <w:pPr>
              <w:suppressAutoHyphens/>
              <w:ind w:lef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  <w:r w:rsidRPr="00736E66">
              <w:rPr>
                <w:rFonts w:cs="Arial"/>
                <w:sz w:val="20"/>
                <w:szCs w:val="20"/>
                <w:lang w:val="fr-FR"/>
              </w:rPr>
              <w:t>Basé sur Internet, capacité limitée dans les provinces</w:t>
            </w:r>
          </w:p>
        </w:tc>
        <w:tc>
          <w:tcPr>
            <w:tcW w:w="3775" w:type="dxa"/>
          </w:tcPr>
          <w:p w14:paraId="35B2F33E" w14:textId="664D3DB4" w:rsidR="00BE17DB" w:rsidRPr="00736E66" w:rsidRDefault="00D162E4" w:rsidP="00736E66">
            <w:pPr>
              <w:suppressAutoHyphens/>
              <w:ind w:left="128" w:firstLine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  <w:r w:rsidRPr="00736E66">
              <w:rPr>
                <w:rFonts w:cs="Arial"/>
                <w:sz w:val="20"/>
                <w:szCs w:val="20"/>
                <w:lang w:val="fr-FR"/>
              </w:rPr>
              <w:t>Une source de données pour la surveillance fondée sur des indicateurs peut être utilisée pour déterminer la date de détection des maladies endémiques</w:t>
            </w:r>
          </w:p>
        </w:tc>
      </w:tr>
      <w:tr w:rsidR="00BE17DB" w:rsidRPr="00736E66" w14:paraId="50F90E67" w14:textId="2D2A5A0E" w:rsidTr="00D162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962EE6F" w14:textId="4A649006" w:rsidR="00BE17DB" w:rsidRPr="00736E66" w:rsidRDefault="00BE17DB" w:rsidP="00736E66">
            <w:pPr>
              <w:snapToGrid w:val="0"/>
              <w:spacing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  <w:lang w:val="fr-FR"/>
              </w:rPr>
            </w:pPr>
          </w:p>
        </w:tc>
        <w:tc>
          <w:tcPr>
            <w:tcW w:w="2429" w:type="dxa"/>
          </w:tcPr>
          <w:p w14:paraId="3361CBBA" w14:textId="0E510ACB" w:rsidR="00BE17DB" w:rsidRPr="00736E66" w:rsidRDefault="00BE17DB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14:paraId="49D16946" w14:textId="678D82B0" w:rsidR="00BE17DB" w:rsidRPr="00736E66" w:rsidRDefault="00BE17DB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</w:tcPr>
          <w:p w14:paraId="01C07FF2" w14:textId="57B69FB3" w:rsidR="00BE17DB" w:rsidRPr="00736E66" w:rsidRDefault="00BE17DB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</w:tcPr>
          <w:p w14:paraId="4CCD9E55" w14:textId="77777777" w:rsidR="00BE17DB" w:rsidRPr="00736E66" w:rsidRDefault="00BE17DB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3775" w:type="dxa"/>
          </w:tcPr>
          <w:p w14:paraId="073FF527" w14:textId="77777777" w:rsidR="00BE17DB" w:rsidRPr="00736E66" w:rsidRDefault="00BE17DB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</w:tr>
      <w:tr w:rsidR="00BE17DB" w:rsidRPr="00736E66" w14:paraId="4BED30CD" w14:textId="3BAC9D94" w:rsidTr="00D162E4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DAA54B1" w14:textId="0EF618F0" w:rsidR="00BE17DB" w:rsidRPr="00736E66" w:rsidRDefault="00BE17DB" w:rsidP="00736E66">
            <w:pPr>
              <w:snapToGrid w:val="0"/>
              <w:spacing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  <w:lang w:val="fr-FR"/>
              </w:rPr>
            </w:pPr>
          </w:p>
        </w:tc>
        <w:tc>
          <w:tcPr>
            <w:tcW w:w="2429" w:type="dxa"/>
          </w:tcPr>
          <w:p w14:paraId="0A8001E4" w14:textId="5617BBD3" w:rsidR="00BE17DB" w:rsidRPr="00736E66" w:rsidRDefault="00BE17DB" w:rsidP="00736E66">
            <w:pPr>
              <w:suppressAutoHyphens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14:paraId="6BD53768" w14:textId="3ADB8F80" w:rsidR="00BE17DB" w:rsidRPr="00736E66" w:rsidRDefault="00BE17DB" w:rsidP="00736E66">
            <w:pPr>
              <w:suppressAutoHyphens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</w:tcPr>
          <w:p w14:paraId="6DBB77BB" w14:textId="14196D2C" w:rsidR="00BE17DB" w:rsidRPr="00736E66" w:rsidRDefault="00BE17DB" w:rsidP="00736E66">
            <w:pPr>
              <w:suppressAutoHyphens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</w:tcPr>
          <w:p w14:paraId="68260A62" w14:textId="77777777" w:rsidR="00BE17DB" w:rsidRPr="00736E66" w:rsidRDefault="00BE17DB" w:rsidP="00736E66">
            <w:pPr>
              <w:suppressAutoHyphens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3775" w:type="dxa"/>
          </w:tcPr>
          <w:p w14:paraId="166946B8" w14:textId="77777777" w:rsidR="00BE17DB" w:rsidRPr="00736E66" w:rsidRDefault="00BE17DB" w:rsidP="00736E66">
            <w:pPr>
              <w:suppressAutoHyphens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</w:tr>
      <w:tr w:rsidR="00BE17DB" w:rsidRPr="00736E66" w14:paraId="6C2FB40A" w14:textId="5FCAB0A5" w:rsidTr="00D162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57609A7" w14:textId="1227721A" w:rsidR="00BE17DB" w:rsidRPr="00736E66" w:rsidRDefault="00BE17DB" w:rsidP="00736E66">
            <w:pPr>
              <w:snapToGrid w:val="0"/>
              <w:spacing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  <w:lang w:val="fr-FR"/>
              </w:rPr>
            </w:pPr>
          </w:p>
        </w:tc>
        <w:tc>
          <w:tcPr>
            <w:tcW w:w="2429" w:type="dxa"/>
          </w:tcPr>
          <w:p w14:paraId="7C5D3C0F" w14:textId="5F9AFBB1" w:rsidR="00BE17DB" w:rsidRPr="00736E66" w:rsidRDefault="00BE17DB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14:paraId="1FD5F6F9" w14:textId="141CFB1E" w:rsidR="00BE17DB" w:rsidRPr="00736E66" w:rsidRDefault="00BE17DB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</w:tcPr>
          <w:p w14:paraId="6E707B1B" w14:textId="2E7DEDFA" w:rsidR="00BE17DB" w:rsidRPr="00736E66" w:rsidRDefault="00BE17DB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</w:tcPr>
          <w:p w14:paraId="7DE7A5CB" w14:textId="77777777" w:rsidR="00BE17DB" w:rsidRPr="00736E66" w:rsidRDefault="00BE17DB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3775" w:type="dxa"/>
          </w:tcPr>
          <w:p w14:paraId="3AD0669D" w14:textId="77777777" w:rsidR="00BE17DB" w:rsidRPr="00736E66" w:rsidRDefault="00BE17DB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</w:tr>
    </w:tbl>
    <w:p w14:paraId="67A4B29C" w14:textId="77777777" w:rsidR="00BE17DB" w:rsidRPr="00736E66" w:rsidRDefault="00BE17DB" w:rsidP="00BE17DB">
      <w:pPr>
        <w:widowControl w:val="0"/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  <w:lang w:val="fr-FR"/>
        </w:rPr>
      </w:pPr>
    </w:p>
    <w:p w14:paraId="6BA6590B" w14:textId="77777777" w:rsidR="004D3E8F" w:rsidRPr="00736E66" w:rsidRDefault="004D3E8F" w:rsidP="00BE17DB">
      <w:pPr>
        <w:widowControl w:val="0"/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  <w:lang w:val="fr-FR"/>
        </w:rPr>
      </w:pPr>
    </w:p>
    <w:p w14:paraId="553109BE" w14:textId="77777777" w:rsidR="004D3E8F" w:rsidRPr="00736E66" w:rsidRDefault="004D3E8F" w:rsidP="00BE17DB">
      <w:pPr>
        <w:widowControl w:val="0"/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  <w:lang w:val="fr-FR"/>
        </w:rPr>
      </w:pPr>
    </w:p>
    <w:p w14:paraId="6C2B0C4E" w14:textId="77777777" w:rsidR="004D3E8F" w:rsidRPr="00736E66" w:rsidRDefault="004D3E8F">
      <w:pPr>
        <w:rPr>
          <w:rFonts w:ascii="Arial" w:eastAsia="PublicSans-Thin" w:hAnsi="Arial" w:cs="Arial"/>
          <w:sz w:val="20"/>
          <w:szCs w:val="20"/>
          <w:lang w:val="fr-FR"/>
        </w:rPr>
      </w:pPr>
      <w:r w:rsidRPr="00736E66">
        <w:rPr>
          <w:rFonts w:ascii="Arial" w:eastAsia="PublicSans-Thin" w:hAnsi="Arial" w:cs="Arial"/>
          <w:sz w:val="20"/>
          <w:szCs w:val="20"/>
          <w:lang w:val="fr-FR"/>
        </w:rPr>
        <w:br w:type="page"/>
      </w:r>
    </w:p>
    <w:p w14:paraId="55DA6DF8" w14:textId="688A6A90" w:rsidR="00BE17DB" w:rsidRPr="00736E66" w:rsidRDefault="00D162E4" w:rsidP="00BE17DB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  <w:lang w:val="fr-FR"/>
        </w:rPr>
      </w:pPr>
      <w:r w:rsidRPr="00736E66">
        <w:rPr>
          <w:rFonts w:ascii="Arial" w:eastAsia="PublicSans-Thin" w:hAnsi="Arial" w:cs="Arial"/>
          <w:sz w:val="20"/>
          <w:szCs w:val="20"/>
          <w:lang w:val="fr-FR"/>
        </w:rPr>
        <w:lastRenderedPageBreak/>
        <w:t>Établir la liste des plateformes existantes utilisées pour informer les parties prenantes après la détection d'un événement</w:t>
      </w:r>
      <w:r w:rsidR="004D3E8F" w:rsidRPr="00736E66">
        <w:rPr>
          <w:rFonts w:ascii="Arial" w:eastAsia="PublicSans-Thin" w:hAnsi="Arial" w:cs="Arial"/>
          <w:sz w:val="20"/>
          <w:szCs w:val="20"/>
          <w:lang w:val="fr-FR"/>
        </w:rPr>
        <w:t>.</w:t>
      </w:r>
    </w:p>
    <w:tbl>
      <w:tblPr>
        <w:tblStyle w:val="717Alliance"/>
        <w:tblpPr w:leftFromText="180" w:rightFromText="180" w:vertAnchor="text" w:horzAnchor="margin" w:tblpY="166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2700"/>
        <w:gridCol w:w="1710"/>
        <w:gridCol w:w="2250"/>
        <w:gridCol w:w="2430"/>
        <w:gridCol w:w="3685"/>
      </w:tblGrid>
      <w:tr w:rsidR="00BE17DB" w:rsidRPr="00736E66" w14:paraId="2E6108A5" w14:textId="77777777" w:rsidTr="00D16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4DEFAF36" w14:textId="3A0982DA" w:rsidR="00BE17DB" w:rsidRPr="00736E66" w:rsidRDefault="00D162E4" w:rsidP="00736E66">
            <w:pPr>
              <w:suppressAutoHyphens/>
              <w:ind w:right="446"/>
              <w:rPr>
                <w:rFonts w:eastAsia="PublicSans-Thin" w:cs="Arial"/>
                <w:color w:val="FFFFFF"/>
                <w:sz w:val="20"/>
                <w:szCs w:val="20"/>
                <w:lang w:val="fr-FR"/>
              </w:rPr>
            </w:pPr>
            <w:r w:rsidRPr="00736E66"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  <w:t>Nom du système</w:t>
            </w:r>
          </w:p>
        </w:tc>
        <w:tc>
          <w:tcPr>
            <w:tcW w:w="2700" w:type="dxa"/>
            <w:vAlign w:val="center"/>
          </w:tcPr>
          <w:p w14:paraId="7F217997" w14:textId="62CE5148" w:rsidR="00BE17DB" w:rsidRPr="00736E66" w:rsidRDefault="00B2350A" w:rsidP="00736E66">
            <w:pPr>
              <w:snapToGrid w:val="0"/>
              <w:spacing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  <w:lang w:val="fr-FR"/>
              </w:rPr>
            </w:pPr>
            <w:r w:rsidRPr="00736E66"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  <w:t>But</w:t>
            </w:r>
            <w:r w:rsidR="00D162E4" w:rsidRPr="00736E66"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  <w:t>/description du système</w:t>
            </w:r>
          </w:p>
        </w:tc>
        <w:tc>
          <w:tcPr>
            <w:tcW w:w="1710" w:type="dxa"/>
            <w:vAlign w:val="center"/>
          </w:tcPr>
          <w:p w14:paraId="424280EE" w14:textId="0D95E026" w:rsidR="00BE17DB" w:rsidRPr="00736E66" w:rsidRDefault="00D162E4" w:rsidP="00736E66">
            <w:pPr>
              <w:snapToGrid w:val="0"/>
              <w:spacing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  <w:lang w:val="fr-FR"/>
              </w:rPr>
            </w:pPr>
            <w:r w:rsidRPr="00736E66"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  <w:t>Propriétaire du système</w:t>
            </w:r>
          </w:p>
        </w:tc>
        <w:tc>
          <w:tcPr>
            <w:tcW w:w="2250" w:type="dxa"/>
            <w:vAlign w:val="center"/>
          </w:tcPr>
          <w:p w14:paraId="4B88AC5B" w14:textId="1F8C3106" w:rsidR="00BE17DB" w:rsidRPr="00736E66" w:rsidRDefault="00D162E4" w:rsidP="00736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736E66"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  <w:t>Fréquence de rapportage</w:t>
            </w:r>
          </w:p>
        </w:tc>
        <w:tc>
          <w:tcPr>
            <w:tcW w:w="2430" w:type="dxa"/>
            <w:vAlign w:val="center"/>
          </w:tcPr>
          <w:p w14:paraId="5548F29A" w14:textId="419AB82A" w:rsidR="00BE17DB" w:rsidRPr="00736E66" w:rsidRDefault="00D162E4" w:rsidP="00736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</w:pPr>
            <w:r w:rsidRPr="00736E66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  <w:t>Limites du système</w:t>
            </w:r>
          </w:p>
        </w:tc>
        <w:tc>
          <w:tcPr>
            <w:tcW w:w="3685" w:type="dxa"/>
            <w:vAlign w:val="center"/>
          </w:tcPr>
          <w:p w14:paraId="6A8FEC16" w14:textId="563D67C7" w:rsidR="00BE17DB" w:rsidRPr="00736E66" w:rsidRDefault="007C3030" w:rsidP="00736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</w:pPr>
            <w:r w:rsidRPr="00736E66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  <w:t>Pertinence pour 7-1-7</w:t>
            </w:r>
          </w:p>
        </w:tc>
      </w:tr>
      <w:tr w:rsidR="00FB2D59" w:rsidRPr="00736E66" w14:paraId="76CB550B" w14:textId="77777777" w:rsidTr="00D162E4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B95770F" w14:textId="271812E9" w:rsidR="00FB2D59" w:rsidRPr="00736E66" w:rsidRDefault="00FB2D59" w:rsidP="00736E66">
            <w:pPr>
              <w:snapToGrid w:val="0"/>
              <w:spacing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20"/>
                <w:lang w:val="fr-FR"/>
              </w:rPr>
            </w:pPr>
            <w:r w:rsidRPr="00736E66">
              <w:rPr>
                <w:rFonts w:eastAsia="PublicSans-Thin" w:cs="Arial"/>
                <w:b/>
                <w:color w:val="618393"/>
                <w:sz w:val="20"/>
                <w:szCs w:val="18"/>
                <w:lang w:val="fr-FR"/>
              </w:rPr>
              <w:t>MANVX</w:t>
            </w:r>
          </w:p>
        </w:tc>
        <w:tc>
          <w:tcPr>
            <w:tcW w:w="2700" w:type="dxa"/>
          </w:tcPr>
          <w:p w14:paraId="1005617B" w14:textId="25323FCC" w:rsidR="00FB2D59" w:rsidRPr="00736E66" w:rsidRDefault="00C12176" w:rsidP="00736E66">
            <w:pPr>
              <w:tabs>
                <w:tab w:val="left" w:pos="450"/>
              </w:tabs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  <w:r w:rsidRPr="00736E66">
              <w:rPr>
                <w:sz w:val="20"/>
                <w:szCs w:val="20"/>
                <w:lang w:val="fr-FR"/>
              </w:rPr>
              <w:t>Une plateforme de signalement par SMS pour les maladies à déclaration immédiate</w:t>
            </w:r>
          </w:p>
        </w:tc>
        <w:tc>
          <w:tcPr>
            <w:tcW w:w="1710" w:type="dxa"/>
          </w:tcPr>
          <w:p w14:paraId="397955CB" w14:textId="11459ACD" w:rsidR="00FB2D59" w:rsidRPr="00736E66" w:rsidRDefault="00C12176" w:rsidP="00736E66">
            <w:pPr>
              <w:tabs>
                <w:tab w:val="left" w:pos="450"/>
              </w:tabs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  <w:r w:rsidRPr="00736E66">
              <w:rPr>
                <w:sz w:val="20"/>
                <w:szCs w:val="20"/>
                <w:lang w:val="fr-FR"/>
              </w:rPr>
              <w:t>INSP</w:t>
            </w:r>
          </w:p>
        </w:tc>
        <w:tc>
          <w:tcPr>
            <w:tcW w:w="2250" w:type="dxa"/>
          </w:tcPr>
          <w:p w14:paraId="7EDD29BB" w14:textId="43596EA6" w:rsidR="00FB2D59" w:rsidRPr="00736E66" w:rsidRDefault="00FB2D59" w:rsidP="00736E66">
            <w:pPr>
              <w:suppressAutoHyphens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  <w:r w:rsidRPr="00736E66">
              <w:rPr>
                <w:sz w:val="20"/>
                <w:szCs w:val="20"/>
                <w:lang w:val="fr-FR"/>
              </w:rPr>
              <w:t>Imm</w:t>
            </w:r>
            <w:r w:rsidR="00C12176" w:rsidRPr="00736E66">
              <w:rPr>
                <w:sz w:val="20"/>
                <w:szCs w:val="20"/>
                <w:lang w:val="fr-FR"/>
              </w:rPr>
              <w:t>é</w:t>
            </w:r>
            <w:r w:rsidRPr="00736E66">
              <w:rPr>
                <w:sz w:val="20"/>
                <w:szCs w:val="20"/>
                <w:lang w:val="fr-FR"/>
              </w:rPr>
              <w:t>diate</w:t>
            </w:r>
          </w:p>
        </w:tc>
        <w:tc>
          <w:tcPr>
            <w:tcW w:w="2430" w:type="dxa"/>
          </w:tcPr>
          <w:p w14:paraId="0596D4BC" w14:textId="6099DCA1" w:rsidR="00FB2D59" w:rsidRPr="00736E66" w:rsidRDefault="00C12176" w:rsidP="00736E66">
            <w:pPr>
              <w:suppressAutoHyphens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  <w:r w:rsidRPr="00736E66">
              <w:rPr>
                <w:sz w:val="20"/>
                <w:szCs w:val="20"/>
                <w:lang w:val="fr-FR"/>
              </w:rPr>
              <w:t>Faible couverture réseau dans certains districts</w:t>
            </w:r>
          </w:p>
        </w:tc>
        <w:tc>
          <w:tcPr>
            <w:tcW w:w="3685" w:type="dxa"/>
          </w:tcPr>
          <w:p w14:paraId="066BF60F" w14:textId="019CE0C3" w:rsidR="00FB2D59" w:rsidRPr="00736E66" w:rsidRDefault="00C12176" w:rsidP="00736E66">
            <w:pPr>
              <w:suppressAutoHyphens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  <w:r w:rsidRPr="00736E66">
              <w:rPr>
                <w:sz w:val="20"/>
                <w:szCs w:val="20"/>
                <w:lang w:val="fr-FR"/>
              </w:rPr>
              <w:t>Il s'agit d'une source de données importante pour les indicateurs de détection et de notification</w:t>
            </w:r>
          </w:p>
        </w:tc>
      </w:tr>
      <w:tr w:rsidR="00BE17DB" w:rsidRPr="00736E66" w14:paraId="317C34E5" w14:textId="77777777" w:rsidTr="00D162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18A7EA7" w14:textId="77777777" w:rsidR="00BE17DB" w:rsidRPr="00736E66" w:rsidRDefault="00BE17DB" w:rsidP="00736E66">
            <w:pPr>
              <w:snapToGrid w:val="0"/>
              <w:spacing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  <w:lang w:val="fr-FR"/>
              </w:rPr>
            </w:pPr>
          </w:p>
        </w:tc>
        <w:tc>
          <w:tcPr>
            <w:tcW w:w="2700" w:type="dxa"/>
          </w:tcPr>
          <w:p w14:paraId="6929D004" w14:textId="77777777" w:rsidR="00BE17DB" w:rsidRPr="00736E66" w:rsidRDefault="00BE17DB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</w:tcPr>
          <w:p w14:paraId="041E1355" w14:textId="77777777" w:rsidR="00BE17DB" w:rsidRPr="00736E66" w:rsidRDefault="00BE17DB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2250" w:type="dxa"/>
          </w:tcPr>
          <w:p w14:paraId="10D84A3F" w14:textId="77777777" w:rsidR="00BE17DB" w:rsidRPr="00736E66" w:rsidRDefault="00BE17DB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2430" w:type="dxa"/>
          </w:tcPr>
          <w:p w14:paraId="54A5065D" w14:textId="77777777" w:rsidR="00BE17DB" w:rsidRPr="00736E66" w:rsidRDefault="00BE17DB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3685" w:type="dxa"/>
          </w:tcPr>
          <w:p w14:paraId="59F1EF75" w14:textId="77777777" w:rsidR="00BE17DB" w:rsidRPr="00736E66" w:rsidRDefault="00BE17DB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</w:tr>
      <w:tr w:rsidR="00BE17DB" w:rsidRPr="00736E66" w14:paraId="3F38A816" w14:textId="77777777" w:rsidTr="00D162E4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506036C" w14:textId="77777777" w:rsidR="00BE17DB" w:rsidRPr="00736E66" w:rsidRDefault="00BE17DB" w:rsidP="00736E66">
            <w:pPr>
              <w:snapToGrid w:val="0"/>
              <w:spacing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  <w:lang w:val="fr-FR"/>
              </w:rPr>
            </w:pPr>
          </w:p>
        </w:tc>
        <w:tc>
          <w:tcPr>
            <w:tcW w:w="2700" w:type="dxa"/>
          </w:tcPr>
          <w:p w14:paraId="52BDEB9F" w14:textId="77777777" w:rsidR="00BE17DB" w:rsidRPr="00736E66" w:rsidRDefault="00BE17DB" w:rsidP="00736E66">
            <w:pPr>
              <w:suppressAutoHyphens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</w:tcPr>
          <w:p w14:paraId="5B05251A" w14:textId="77777777" w:rsidR="00BE17DB" w:rsidRPr="00736E66" w:rsidRDefault="00BE17DB" w:rsidP="00736E66">
            <w:pPr>
              <w:suppressAutoHyphens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2250" w:type="dxa"/>
          </w:tcPr>
          <w:p w14:paraId="6F6D3753" w14:textId="77777777" w:rsidR="00BE17DB" w:rsidRPr="00736E66" w:rsidRDefault="00BE17DB" w:rsidP="00736E66">
            <w:pPr>
              <w:suppressAutoHyphens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2430" w:type="dxa"/>
          </w:tcPr>
          <w:p w14:paraId="4BF06609" w14:textId="77777777" w:rsidR="00BE17DB" w:rsidRPr="00736E66" w:rsidRDefault="00BE17DB" w:rsidP="00736E66">
            <w:pPr>
              <w:suppressAutoHyphens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3685" w:type="dxa"/>
          </w:tcPr>
          <w:p w14:paraId="60873CE9" w14:textId="77777777" w:rsidR="00BE17DB" w:rsidRPr="00736E66" w:rsidRDefault="00BE17DB" w:rsidP="00736E66">
            <w:pPr>
              <w:suppressAutoHyphens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</w:tr>
      <w:tr w:rsidR="00BE17DB" w:rsidRPr="00736E66" w14:paraId="7474125A" w14:textId="77777777" w:rsidTr="00D162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B952DFA" w14:textId="77777777" w:rsidR="00BE17DB" w:rsidRPr="00736E66" w:rsidRDefault="00BE17DB" w:rsidP="00736E66">
            <w:pPr>
              <w:snapToGrid w:val="0"/>
              <w:spacing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  <w:lang w:val="fr-FR"/>
              </w:rPr>
            </w:pPr>
          </w:p>
        </w:tc>
        <w:tc>
          <w:tcPr>
            <w:tcW w:w="2700" w:type="dxa"/>
          </w:tcPr>
          <w:p w14:paraId="2511D5CB" w14:textId="77777777" w:rsidR="00BE17DB" w:rsidRPr="00736E66" w:rsidRDefault="00BE17DB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</w:tcPr>
          <w:p w14:paraId="38439DE5" w14:textId="77777777" w:rsidR="00BE17DB" w:rsidRPr="00736E66" w:rsidRDefault="00BE17DB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2250" w:type="dxa"/>
          </w:tcPr>
          <w:p w14:paraId="150D292B" w14:textId="77777777" w:rsidR="00BE17DB" w:rsidRPr="00736E66" w:rsidRDefault="00BE17DB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2430" w:type="dxa"/>
          </w:tcPr>
          <w:p w14:paraId="34F11B55" w14:textId="77777777" w:rsidR="00BE17DB" w:rsidRPr="00736E66" w:rsidRDefault="00BE17DB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3685" w:type="dxa"/>
          </w:tcPr>
          <w:p w14:paraId="20B25503" w14:textId="77777777" w:rsidR="00BE17DB" w:rsidRPr="00736E66" w:rsidRDefault="00BE17DB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</w:tr>
    </w:tbl>
    <w:p w14:paraId="3C50DDB6" w14:textId="77777777" w:rsidR="00BE17DB" w:rsidRPr="00736E66" w:rsidRDefault="00BE17DB" w:rsidP="00FB2D59">
      <w:pPr>
        <w:widowControl w:val="0"/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  <w:lang w:val="fr-FR"/>
        </w:rPr>
      </w:pPr>
    </w:p>
    <w:p w14:paraId="498659B2" w14:textId="77777777" w:rsidR="008236AE" w:rsidRPr="00736E66" w:rsidRDefault="008236AE">
      <w:pPr>
        <w:rPr>
          <w:rFonts w:ascii="Arial" w:eastAsia="PublicSans-Thin" w:hAnsi="Arial" w:cs="Arial"/>
          <w:sz w:val="20"/>
          <w:szCs w:val="20"/>
          <w:lang w:val="fr-FR"/>
        </w:rPr>
      </w:pPr>
      <w:r w:rsidRPr="00736E66">
        <w:rPr>
          <w:rFonts w:ascii="Arial" w:eastAsia="PublicSans-Thin" w:hAnsi="Arial" w:cs="Arial"/>
          <w:sz w:val="20"/>
          <w:szCs w:val="20"/>
          <w:lang w:val="fr-FR"/>
        </w:rPr>
        <w:br w:type="page"/>
      </w:r>
    </w:p>
    <w:p w14:paraId="37B9984A" w14:textId="54EB9D97" w:rsidR="00BE17DB" w:rsidRPr="00736E66" w:rsidRDefault="00A153E9" w:rsidP="00BE17DB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  <w:lang w:val="fr-FR"/>
        </w:rPr>
      </w:pPr>
      <w:r w:rsidRPr="00736E66">
        <w:rPr>
          <w:rFonts w:ascii="Arial" w:eastAsia="PublicSans-Thin" w:hAnsi="Arial" w:cs="Arial"/>
          <w:sz w:val="20"/>
          <w:szCs w:val="20"/>
          <w:lang w:val="fr-FR"/>
        </w:rPr>
        <w:lastRenderedPageBreak/>
        <w:t>Établir</w:t>
      </w:r>
      <w:r w:rsidR="00C12176" w:rsidRPr="00736E66">
        <w:rPr>
          <w:rFonts w:ascii="Arial" w:eastAsia="PublicSans-Thin" w:hAnsi="Arial" w:cs="Arial"/>
          <w:sz w:val="20"/>
          <w:szCs w:val="20"/>
          <w:lang w:val="fr-FR"/>
        </w:rPr>
        <w:t xml:space="preserve"> la liste des plateformes électroniques ou papier existantes (systèmes, bases de données, rapports, outils) qui recueillent de l'information sur les actions de </w:t>
      </w:r>
      <w:r w:rsidRPr="00736E66">
        <w:rPr>
          <w:rFonts w:ascii="Arial" w:eastAsia="PublicSans-Thin" w:hAnsi="Arial" w:cs="Arial"/>
          <w:sz w:val="20"/>
          <w:szCs w:val="20"/>
          <w:lang w:val="fr-FR"/>
        </w:rPr>
        <w:t>réponse</w:t>
      </w:r>
      <w:r w:rsidR="008236AE" w:rsidRPr="00736E66">
        <w:rPr>
          <w:rFonts w:ascii="Arial" w:eastAsia="PublicSans-Thin" w:hAnsi="Arial" w:cs="Arial"/>
          <w:sz w:val="20"/>
          <w:szCs w:val="20"/>
          <w:lang w:val="fr-FR"/>
        </w:rPr>
        <w:t>.</w:t>
      </w:r>
    </w:p>
    <w:tbl>
      <w:tblPr>
        <w:tblStyle w:val="717Alliance"/>
        <w:tblpPr w:leftFromText="180" w:rightFromText="180" w:vertAnchor="text" w:horzAnchor="margin" w:tblpY="166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2340"/>
        <w:gridCol w:w="1710"/>
        <w:gridCol w:w="2250"/>
        <w:gridCol w:w="2430"/>
        <w:gridCol w:w="3685"/>
      </w:tblGrid>
      <w:tr w:rsidR="00FB2D59" w:rsidRPr="00736E66" w14:paraId="20BDD07D" w14:textId="77777777" w:rsidTr="00B23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</w:tcPr>
          <w:p w14:paraId="512C1E08" w14:textId="24672CF0" w:rsidR="00FB2D59" w:rsidRPr="00736E66" w:rsidRDefault="00C12176" w:rsidP="00736E66">
            <w:pPr>
              <w:suppressAutoHyphens/>
              <w:ind w:right="446"/>
              <w:rPr>
                <w:rFonts w:eastAsia="PublicSans-Thin" w:cs="Arial"/>
                <w:color w:val="FFFFFF"/>
                <w:sz w:val="20"/>
                <w:szCs w:val="20"/>
                <w:lang w:val="fr-FR"/>
              </w:rPr>
            </w:pPr>
            <w:r w:rsidRPr="00736E66"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  <w:t>Nom du système</w:t>
            </w:r>
          </w:p>
        </w:tc>
        <w:tc>
          <w:tcPr>
            <w:tcW w:w="2340" w:type="dxa"/>
            <w:vAlign w:val="center"/>
          </w:tcPr>
          <w:p w14:paraId="2488FF09" w14:textId="0C6654C5" w:rsidR="00FB2D59" w:rsidRPr="00736E66" w:rsidRDefault="00B2350A" w:rsidP="00736E66">
            <w:pPr>
              <w:snapToGrid w:val="0"/>
              <w:spacing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  <w:lang w:val="fr-FR"/>
              </w:rPr>
            </w:pPr>
            <w:r w:rsidRPr="00736E66"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  <w:t>But</w:t>
            </w:r>
            <w:r w:rsidR="00C12176" w:rsidRPr="00736E66"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  <w:t>/description du système</w:t>
            </w:r>
          </w:p>
        </w:tc>
        <w:tc>
          <w:tcPr>
            <w:tcW w:w="1710" w:type="dxa"/>
            <w:vAlign w:val="center"/>
          </w:tcPr>
          <w:p w14:paraId="36ACC5DA" w14:textId="3D129B6D" w:rsidR="00FB2D59" w:rsidRPr="00736E66" w:rsidRDefault="00B2350A" w:rsidP="00736E66">
            <w:pPr>
              <w:snapToGrid w:val="0"/>
              <w:spacing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  <w:lang w:val="fr-FR"/>
              </w:rPr>
            </w:pPr>
            <w:r w:rsidRPr="00736E66"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  <w:t>Propriétaire du système</w:t>
            </w:r>
          </w:p>
        </w:tc>
        <w:tc>
          <w:tcPr>
            <w:tcW w:w="2250" w:type="dxa"/>
            <w:vAlign w:val="center"/>
          </w:tcPr>
          <w:p w14:paraId="1D2EFDE9" w14:textId="25C79F95" w:rsidR="00FB2D59" w:rsidRPr="00736E66" w:rsidRDefault="00B2350A" w:rsidP="00736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736E66"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  <w:t>Données pertinentes collectées</w:t>
            </w:r>
          </w:p>
        </w:tc>
        <w:tc>
          <w:tcPr>
            <w:tcW w:w="2430" w:type="dxa"/>
            <w:vAlign w:val="center"/>
          </w:tcPr>
          <w:p w14:paraId="2ECF9296" w14:textId="77777777" w:rsidR="00FB2D59" w:rsidRPr="00736E66" w:rsidRDefault="00FB2D59" w:rsidP="00736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</w:pPr>
            <w:r w:rsidRPr="00736E66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  <w:t>System limitations</w:t>
            </w:r>
          </w:p>
        </w:tc>
        <w:tc>
          <w:tcPr>
            <w:tcW w:w="3685" w:type="dxa"/>
            <w:vAlign w:val="center"/>
          </w:tcPr>
          <w:p w14:paraId="6C374E25" w14:textId="38B332B1" w:rsidR="00FB2D59" w:rsidRPr="00736E66" w:rsidRDefault="007C3030" w:rsidP="00736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</w:pPr>
            <w:r w:rsidRPr="00736E66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  <w:t>Pertinence pour 7-1-7</w:t>
            </w:r>
          </w:p>
        </w:tc>
      </w:tr>
      <w:tr w:rsidR="00FB2D59" w:rsidRPr="00736E66" w14:paraId="3C9FEB8D" w14:textId="77777777" w:rsidTr="00B2350A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CF4063B" w14:textId="29DA6295" w:rsidR="00FB2D59" w:rsidRPr="00736E66" w:rsidRDefault="00C12176" w:rsidP="00736E66">
            <w:pPr>
              <w:snapToGrid w:val="0"/>
              <w:spacing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20"/>
                <w:lang w:val="fr-FR"/>
              </w:rPr>
            </w:pPr>
            <w:r w:rsidRPr="00736E66">
              <w:rPr>
                <w:rFonts w:eastAsia="PublicSans-Thin" w:cs="Arial"/>
                <w:b/>
                <w:color w:val="618393"/>
                <w:sz w:val="20"/>
                <w:szCs w:val="18"/>
                <w:lang w:val="fr-FR"/>
              </w:rPr>
              <w:t xml:space="preserve">Rapports des équipes d’intervention rapide </w:t>
            </w:r>
          </w:p>
        </w:tc>
        <w:tc>
          <w:tcPr>
            <w:tcW w:w="2340" w:type="dxa"/>
          </w:tcPr>
          <w:p w14:paraId="289FCF77" w14:textId="05F82139" w:rsidR="00FB2D59" w:rsidRPr="00736E66" w:rsidRDefault="00B2350A" w:rsidP="00736E66">
            <w:pPr>
              <w:tabs>
                <w:tab w:val="left" w:pos="450"/>
              </w:tabs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  <w:r w:rsidRPr="00736E66">
              <w:rPr>
                <w:rFonts w:cs="Arial"/>
                <w:sz w:val="20"/>
                <w:szCs w:val="20"/>
                <w:lang w:val="fr-FR"/>
              </w:rPr>
              <w:t>Soumis par les équipes d'intervention rapide après leur déploiement pour enquêter sur un événement</w:t>
            </w:r>
          </w:p>
        </w:tc>
        <w:tc>
          <w:tcPr>
            <w:tcW w:w="1710" w:type="dxa"/>
          </w:tcPr>
          <w:p w14:paraId="15E6CD64" w14:textId="2AB88AD0" w:rsidR="00FB2D59" w:rsidRPr="00736E66" w:rsidRDefault="00B2350A" w:rsidP="00736E66">
            <w:pPr>
              <w:tabs>
                <w:tab w:val="left" w:pos="450"/>
              </w:tabs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  <w:r w:rsidRPr="00736E66">
              <w:rPr>
                <w:rFonts w:cs="Arial"/>
                <w:sz w:val="20"/>
                <w:szCs w:val="20"/>
                <w:lang w:val="fr-FR"/>
              </w:rPr>
              <w:t>INSP Régions</w:t>
            </w:r>
          </w:p>
        </w:tc>
        <w:tc>
          <w:tcPr>
            <w:tcW w:w="2250" w:type="dxa"/>
          </w:tcPr>
          <w:p w14:paraId="526241E7" w14:textId="0327E660" w:rsidR="00FB2D59" w:rsidRPr="00736E66" w:rsidRDefault="00B2350A" w:rsidP="00736E66">
            <w:pPr>
              <w:suppressAutoHyphens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  <w:r w:rsidRPr="00736E66">
              <w:rPr>
                <w:rFonts w:cs="Arial"/>
                <w:sz w:val="20"/>
                <w:szCs w:val="20"/>
                <w:lang w:val="fr-FR"/>
              </w:rPr>
              <w:t>Dates d'émergence, de détection et de notification</w:t>
            </w:r>
          </w:p>
        </w:tc>
        <w:tc>
          <w:tcPr>
            <w:tcW w:w="2430" w:type="dxa"/>
          </w:tcPr>
          <w:p w14:paraId="0D5CE1B7" w14:textId="22B2C0D7" w:rsidR="00B2350A" w:rsidRPr="00736E66" w:rsidRDefault="00B2350A" w:rsidP="00736E66">
            <w:pPr>
              <w:suppressAutoHyphens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fr-FR"/>
              </w:rPr>
            </w:pPr>
            <w:r w:rsidRPr="00736E66">
              <w:rPr>
                <w:rFonts w:cs="Arial"/>
                <w:sz w:val="20"/>
                <w:szCs w:val="20"/>
                <w:lang w:val="fr-FR"/>
              </w:rPr>
              <w:t xml:space="preserve">Les </w:t>
            </w:r>
            <w:r w:rsidR="00736E66" w:rsidRPr="00736E66">
              <w:rPr>
                <w:rFonts w:cs="Arial"/>
                <w:sz w:val="20"/>
                <w:szCs w:val="20"/>
                <w:lang w:val="fr-FR"/>
              </w:rPr>
              <w:t>EIR</w:t>
            </w:r>
            <w:r w:rsidRPr="00736E66">
              <w:rPr>
                <w:rFonts w:cs="Arial"/>
                <w:sz w:val="20"/>
                <w:szCs w:val="20"/>
                <w:lang w:val="fr-FR"/>
              </w:rPr>
              <w:t xml:space="preserve"> sont déployé</w:t>
            </w:r>
            <w:r w:rsidR="00736E66">
              <w:rPr>
                <w:rFonts w:cs="Arial"/>
                <w:sz w:val="20"/>
                <w:szCs w:val="20"/>
                <w:lang w:val="fr-FR"/>
              </w:rPr>
              <w:t>e</w:t>
            </w:r>
            <w:r w:rsidRPr="00736E66">
              <w:rPr>
                <w:rFonts w:cs="Arial"/>
                <w:sz w:val="20"/>
                <w:szCs w:val="20"/>
                <w:lang w:val="fr-FR"/>
              </w:rPr>
              <w:t xml:space="preserve">s au niveau national ou régional, de sorte que la qualité varie  </w:t>
            </w:r>
          </w:p>
          <w:p w14:paraId="1E872D30" w14:textId="1FDD71A1" w:rsidR="00FB2D59" w:rsidRPr="00736E66" w:rsidRDefault="00B2350A" w:rsidP="00736E66">
            <w:pPr>
              <w:suppressAutoHyphens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  <w:r w:rsidRPr="00736E66">
              <w:rPr>
                <w:rFonts w:cs="Arial"/>
                <w:sz w:val="20"/>
                <w:szCs w:val="20"/>
                <w:lang w:val="fr-FR"/>
              </w:rPr>
              <w:t>Pas d'archivage systématique des rapports</w:t>
            </w:r>
          </w:p>
        </w:tc>
        <w:tc>
          <w:tcPr>
            <w:tcW w:w="3685" w:type="dxa"/>
          </w:tcPr>
          <w:p w14:paraId="42DD3DFD" w14:textId="6C7C5861" w:rsidR="00FB2D59" w:rsidRPr="00736E66" w:rsidRDefault="00B2350A" w:rsidP="00736E66">
            <w:pPr>
              <w:suppressAutoHyphens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  <w:r w:rsidRPr="00736E66">
              <w:rPr>
                <w:rFonts w:cs="Arial"/>
                <w:sz w:val="20"/>
                <w:szCs w:val="20"/>
                <w:lang w:val="fr-FR"/>
              </w:rPr>
              <w:t xml:space="preserve">Les rapports de </w:t>
            </w:r>
            <w:r w:rsidR="00736E66" w:rsidRPr="00736E66">
              <w:rPr>
                <w:rFonts w:cs="Arial"/>
                <w:sz w:val="20"/>
                <w:szCs w:val="20"/>
                <w:lang w:val="fr-FR"/>
              </w:rPr>
              <w:t>l’EIR</w:t>
            </w:r>
            <w:r w:rsidRPr="00736E66">
              <w:rPr>
                <w:rFonts w:cs="Arial"/>
                <w:sz w:val="20"/>
                <w:szCs w:val="20"/>
                <w:lang w:val="fr-FR"/>
              </w:rPr>
              <w:t xml:space="preserve"> fournissent un répertoire pour les dates d'émergence, de notification et de certaines actions de </w:t>
            </w:r>
            <w:r w:rsidR="00736E66">
              <w:rPr>
                <w:rFonts w:cs="Arial"/>
                <w:sz w:val="20"/>
                <w:szCs w:val="20"/>
                <w:lang w:val="fr-FR"/>
              </w:rPr>
              <w:t>réponse</w:t>
            </w:r>
          </w:p>
        </w:tc>
      </w:tr>
      <w:tr w:rsidR="00FB2D59" w:rsidRPr="00736E66" w14:paraId="0232527E" w14:textId="77777777" w:rsidTr="00B235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E1C557D" w14:textId="77777777" w:rsidR="00FB2D59" w:rsidRPr="00736E66" w:rsidRDefault="00FB2D59" w:rsidP="00736E66">
            <w:pPr>
              <w:snapToGrid w:val="0"/>
              <w:spacing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  <w:lang w:val="fr-FR"/>
              </w:rPr>
            </w:pPr>
          </w:p>
        </w:tc>
        <w:tc>
          <w:tcPr>
            <w:tcW w:w="2340" w:type="dxa"/>
          </w:tcPr>
          <w:p w14:paraId="00089161" w14:textId="77777777" w:rsidR="00FB2D59" w:rsidRPr="00736E66" w:rsidRDefault="00FB2D59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</w:tcPr>
          <w:p w14:paraId="63BDD81B" w14:textId="77777777" w:rsidR="00FB2D59" w:rsidRPr="00736E66" w:rsidRDefault="00FB2D59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2250" w:type="dxa"/>
          </w:tcPr>
          <w:p w14:paraId="0518618D" w14:textId="77777777" w:rsidR="00FB2D59" w:rsidRPr="00736E66" w:rsidRDefault="00FB2D59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2430" w:type="dxa"/>
          </w:tcPr>
          <w:p w14:paraId="136301E4" w14:textId="77777777" w:rsidR="00FB2D59" w:rsidRPr="00736E66" w:rsidRDefault="00FB2D59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3685" w:type="dxa"/>
          </w:tcPr>
          <w:p w14:paraId="584C4CFC" w14:textId="77777777" w:rsidR="00FB2D59" w:rsidRPr="00736E66" w:rsidRDefault="00FB2D59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</w:tr>
      <w:tr w:rsidR="00FB2D59" w:rsidRPr="00736E66" w14:paraId="40A9FF0C" w14:textId="77777777" w:rsidTr="00B2350A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F935150" w14:textId="77777777" w:rsidR="00FB2D59" w:rsidRPr="00736E66" w:rsidRDefault="00FB2D59" w:rsidP="00736E66">
            <w:pPr>
              <w:snapToGrid w:val="0"/>
              <w:spacing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  <w:lang w:val="fr-FR"/>
              </w:rPr>
            </w:pPr>
          </w:p>
        </w:tc>
        <w:tc>
          <w:tcPr>
            <w:tcW w:w="2340" w:type="dxa"/>
          </w:tcPr>
          <w:p w14:paraId="31A343FB" w14:textId="77777777" w:rsidR="00FB2D59" w:rsidRPr="00736E66" w:rsidRDefault="00FB2D59" w:rsidP="00736E66">
            <w:pPr>
              <w:suppressAutoHyphens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</w:tcPr>
          <w:p w14:paraId="5F73BD76" w14:textId="77777777" w:rsidR="00FB2D59" w:rsidRPr="00736E66" w:rsidRDefault="00FB2D59" w:rsidP="00736E66">
            <w:pPr>
              <w:suppressAutoHyphens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2250" w:type="dxa"/>
          </w:tcPr>
          <w:p w14:paraId="76384A6E" w14:textId="77777777" w:rsidR="00FB2D59" w:rsidRPr="00736E66" w:rsidRDefault="00FB2D59" w:rsidP="00736E66">
            <w:pPr>
              <w:suppressAutoHyphens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2430" w:type="dxa"/>
          </w:tcPr>
          <w:p w14:paraId="688C53BF" w14:textId="77777777" w:rsidR="00FB2D59" w:rsidRPr="00736E66" w:rsidRDefault="00FB2D59" w:rsidP="00736E66">
            <w:pPr>
              <w:suppressAutoHyphens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3685" w:type="dxa"/>
          </w:tcPr>
          <w:p w14:paraId="6A75B4E7" w14:textId="77777777" w:rsidR="00FB2D59" w:rsidRPr="00736E66" w:rsidRDefault="00FB2D59" w:rsidP="00736E66">
            <w:pPr>
              <w:suppressAutoHyphens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</w:tr>
      <w:tr w:rsidR="00FB2D59" w:rsidRPr="00736E66" w14:paraId="1F8A18F9" w14:textId="77777777" w:rsidTr="00B235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4AA563C" w14:textId="77777777" w:rsidR="00FB2D59" w:rsidRPr="00736E66" w:rsidRDefault="00FB2D59" w:rsidP="00736E66">
            <w:pPr>
              <w:snapToGrid w:val="0"/>
              <w:spacing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  <w:lang w:val="fr-FR"/>
              </w:rPr>
            </w:pPr>
          </w:p>
        </w:tc>
        <w:tc>
          <w:tcPr>
            <w:tcW w:w="2340" w:type="dxa"/>
          </w:tcPr>
          <w:p w14:paraId="25BB24B3" w14:textId="77777777" w:rsidR="00FB2D59" w:rsidRPr="00736E66" w:rsidRDefault="00FB2D59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</w:tcPr>
          <w:p w14:paraId="177BA5E5" w14:textId="77777777" w:rsidR="00FB2D59" w:rsidRPr="00736E66" w:rsidRDefault="00FB2D59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2250" w:type="dxa"/>
          </w:tcPr>
          <w:p w14:paraId="7D9804E0" w14:textId="77777777" w:rsidR="00FB2D59" w:rsidRPr="00736E66" w:rsidRDefault="00FB2D59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2430" w:type="dxa"/>
          </w:tcPr>
          <w:p w14:paraId="4BFFF88A" w14:textId="77777777" w:rsidR="00FB2D59" w:rsidRPr="00736E66" w:rsidRDefault="00FB2D59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3685" w:type="dxa"/>
          </w:tcPr>
          <w:p w14:paraId="35EEA704" w14:textId="77777777" w:rsidR="00FB2D59" w:rsidRPr="00736E66" w:rsidRDefault="00FB2D59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</w:tr>
    </w:tbl>
    <w:p w14:paraId="786B8DCE" w14:textId="77777777" w:rsidR="00FB2D59" w:rsidRPr="00736E66" w:rsidRDefault="00FB2D59" w:rsidP="00FB2D59">
      <w:pPr>
        <w:widowControl w:val="0"/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  <w:lang w:val="fr-FR"/>
        </w:rPr>
      </w:pPr>
    </w:p>
    <w:p w14:paraId="370A619E" w14:textId="77777777" w:rsidR="008236AE" w:rsidRPr="00736E66" w:rsidRDefault="008236AE">
      <w:pPr>
        <w:rPr>
          <w:rFonts w:ascii="Arial" w:eastAsia="PublicSans-Thin" w:hAnsi="Arial" w:cs="Arial"/>
          <w:sz w:val="20"/>
          <w:szCs w:val="20"/>
          <w:lang w:val="fr-FR"/>
        </w:rPr>
      </w:pPr>
      <w:r w:rsidRPr="00736E66">
        <w:rPr>
          <w:rFonts w:ascii="Arial" w:eastAsia="PublicSans-Thin" w:hAnsi="Arial" w:cs="Arial"/>
          <w:sz w:val="20"/>
          <w:szCs w:val="20"/>
          <w:lang w:val="fr-FR"/>
        </w:rPr>
        <w:br w:type="page"/>
      </w:r>
    </w:p>
    <w:p w14:paraId="66141683" w14:textId="6325BAC9" w:rsidR="00BE17DB" w:rsidRPr="00736E66" w:rsidRDefault="007C3030" w:rsidP="00BE17DB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  <w:lang w:val="fr-FR"/>
        </w:rPr>
      </w:pPr>
      <w:r w:rsidRPr="00736E66">
        <w:rPr>
          <w:rFonts w:ascii="Arial" w:eastAsia="PublicSans-Thin" w:hAnsi="Arial" w:cs="Arial"/>
          <w:sz w:val="20"/>
          <w:szCs w:val="20"/>
          <w:lang w:val="fr-FR"/>
        </w:rPr>
        <w:lastRenderedPageBreak/>
        <w:t>Établir la liste des réunions existantes qui r</w:t>
      </w:r>
      <w:r w:rsidR="00B2350A" w:rsidRPr="00736E66">
        <w:rPr>
          <w:rFonts w:ascii="Arial" w:eastAsia="PublicSans-Thin" w:hAnsi="Arial" w:cs="Arial"/>
          <w:sz w:val="20"/>
          <w:szCs w:val="20"/>
          <w:lang w:val="fr-FR"/>
        </w:rPr>
        <w:t>assemblent</w:t>
      </w:r>
      <w:r w:rsidRPr="00736E66">
        <w:rPr>
          <w:rFonts w:ascii="Arial" w:eastAsia="PublicSans-Thin" w:hAnsi="Arial" w:cs="Arial"/>
          <w:sz w:val="20"/>
          <w:szCs w:val="20"/>
          <w:lang w:val="fr-FR"/>
        </w:rPr>
        <w:t xml:space="preserve"> les acteurs de la </w:t>
      </w:r>
      <w:r w:rsidR="00A153E9" w:rsidRPr="00736E66">
        <w:rPr>
          <w:rFonts w:ascii="Arial" w:eastAsia="PublicSans-Thin" w:hAnsi="Arial" w:cs="Arial"/>
          <w:sz w:val="20"/>
          <w:szCs w:val="20"/>
          <w:lang w:val="fr-FR"/>
        </w:rPr>
        <w:t>réponse</w:t>
      </w:r>
      <w:r w:rsidR="008236AE" w:rsidRPr="00736E66">
        <w:rPr>
          <w:rFonts w:ascii="Arial" w:eastAsia="PublicSans-Thin" w:hAnsi="Arial" w:cs="Arial"/>
          <w:sz w:val="20"/>
          <w:szCs w:val="20"/>
          <w:lang w:val="fr-FR"/>
        </w:rPr>
        <w:t>.</w:t>
      </w:r>
    </w:p>
    <w:tbl>
      <w:tblPr>
        <w:tblStyle w:val="717Alliance"/>
        <w:tblpPr w:leftFromText="180" w:rightFromText="180" w:vertAnchor="text" w:horzAnchor="margin" w:tblpY="166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1800"/>
        <w:gridCol w:w="1890"/>
        <w:gridCol w:w="1890"/>
        <w:gridCol w:w="1800"/>
        <w:gridCol w:w="1980"/>
        <w:gridCol w:w="3145"/>
      </w:tblGrid>
      <w:tr w:rsidR="004D3E8F" w:rsidRPr="00736E66" w14:paraId="5D0EF18B" w14:textId="77777777" w:rsidTr="00736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6D312CAB" w14:textId="65B88EFB" w:rsidR="004D3E8F" w:rsidRPr="00736E66" w:rsidRDefault="00A153E9" w:rsidP="00736E66">
            <w:pPr>
              <w:suppressAutoHyphens/>
              <w:ind w:right="446"/>
              <w:rPr>
                <w:rFonts w:eastAsia="PublicSans-Thin" w:cs="Arial"/>
                <w:color w:val="FFFFFF"/>
                <w:sz w:val="20"/>
                <w:szCs w:val="20"/>
                <w:lang w:val="fr-FR"/>
              </w:rPr>
            </w:pPr>
            <w:r w:rsidRPr="00736E66"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  <w:t>Nom du système</w:t>
            </w:r>
          </w:p>
        </w:tc>
        <w:tc>
          <w:tcPr>
            <w:tcW w:w="1800" w:type="dxa"/>
            <w:vAlign w:val="center"/>
          </w:tcPr>
          <w:p w14:paraId="128B7BBC" w14:textId="14A20288" w:rsidR="004D3E8F" w:rsidRPr="00736E66" w:rsidRDefault="007C3030" w:rsidP="00736E66">
            <w:pPr>
              <w:snapToGrid w:val="0"/>
              <w:spacing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  <w:lang w:val="fr-FR"/>
              </w:rPr>
            </w:pPr>
            <w:r w:rsidRPr="00736E66"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  <w:t>Organisateur</w:t>
            </w:r>
          </w:p>
        </w:tc>
        <w:tc>
          <w:tcPr>
            <w:tcW w:w="1890" w:type="dxa"/>
            <w:vAlign w:val="center"/>
          </w:tcPr>
          <w:p w14:paraId="0C168616" w14:textId="4FC0915C" w:rsidR="004D3E8F" w:rsidRPr="00736E66" w:rsidRDefault="007C3030" w:rsidP="00736E66">
            <w:pPr>
              <w:snapToGrid w:val="0"/>
              <w:spacing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  <w:lang w:val="fr-FR"/>
              </w:rPr>
            </w:pPr>
            <w:r w:rsidRPr="00736E66"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  <w:t>But</w:t>
            </w:r>
          </w:p>
        </w:tc>
        <w:tc>
          <w:tcPr>
            <w:tcW w:w="1890" w:type="dxa"/>
            <w:vAlign w:val="center"/>
          </w:tcPr>
          <w:p w14:paraId="5722A29A" w14:textId="5F9C92DD" w:rsidR="004D3E8F" w:rsidRPr="00736E66" w:rsidRDefault="004D3E8F" w:rsidP="00736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736E66"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  <w:t>Fr</w:t>
            </w:r>
            <w:r w:rsidR="007C3030" w:rsidRPr="00736E66"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  <w:t>é</w:t>
            </w:r>
            <w:r w:rsidRPr="00736E66"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  <w:t>quenc</w:t>
            </w:r>
            <w:r w:rsidR="007C3030" w:rsidRPr="00736E66"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  <w:t>e</w:t>
            </w:r>
          </w:p>
        </w:tc>
        <w:tc>
          <w:tcPr>
            <w:tcW w:w="1800" w:type="dxa"/>
            <w:vAlign w:val="center"/>
          </w:tcPr>
          <w:p w14:paraId="66C4D904" w14:textId="3141701F" w:rsidR="004D3E8F" w:rsidRPr="00736E66" w:rsidRDefault="007C3030" w:rsidP="00736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</w:pPr>
            <w:r w:rsidRPr="00736E66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  <w:t>Participants</w:t>
            </w:r>
          </w:p>
        </w:tc>
        <w:tc>
          <w:tcPr>
            <w:tcW w:w="1980" w:type="dxa"/>
            <w:vAlign w:val="center"/>
          </w:tcPr>
          <w:p w14:paraId="5969C29D" w14:textId="266B3CDB" w:rsidR="004D3E8F" w:rsidRPr="00736E66" w:rsidRDefault="007C3030" w:rsidP="00736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</w:pPr>
            <w:r w:rsidRPr="00736E66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  <w:t>Livrables de la réunion</w:t>
            </w:r>
          </w:p>
        </w:tc>
        <w:tc>
          <w:tcPr>
            <w:tcW w:w="3145" w:type="dxa"/>
            <w:vAlign w:val="center"/>
          </w:tcPr>
          <w:p w14:paraId="28C65DF3" w14:textId="4D8D6581" w:rsidR="004D3E8F" w:rsidRPr="00736E66" w:rsidRDefault="007C3030" w:rsidP="00736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</w:pPr>
            <w:r w:rsidRPr="00736E66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  <w:t>Pertinence pour 7-1-7</w:t>
            </w:r>
          </w:p>
        </w:tc>
      </w:tr>
      <w:tr w:rsidR="004D3E8F" w:rsidRPr="00736E66" w14:paraId="17AFEF2B" w14:textId="77777777" w:rsidTr="00736E66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155392A" w14:textId="17B55DE8" w:rsidR="004D3E8F" w:rsidRPr="00736E66" w:rsidRDefault="00736E66" w:rsidP="00736E66">
            <w:pPr>
              <w:snapToGrid w:val="0"/>
              <w:spacing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20"/>
                <w:lang w:val="fr-FR"/>
              </w:rPr>
            </w:pPr>
            <w:r w:rsidRPr="00736E66">
              <w:rPr>
                <w:rFonts w:eastAsia="PublicSans-Thin" w:cs="Arial"/>
                <w:b/>
                <w:color w:val="618393"/>
                <w:sz w:val="20"/>
                <w:szCs w:val="18"/>
                <w:lang w:val="fr-FR"/>
              </w:rPr>
              <w:t>Réunion hebdomadaire du centre d’</w:t>
            </w:r>
            <w:r w:rsidRPr="00736E66">
              <w:rPr>
                <w:rFonts w:eastAsia="PublicSans-Thin" w:cs="Arial"/>
                <w:b/>
                <w:color w:val="618393"/>
                <w:sz w:val="20"/>
                <w:szCs w:val="18"/>
                <w:lang w:val="fr-FR"/>
              </w:rPr>
              <w:t>opération</w:t>
            </w:r>
            <w:r w:rsidRPr="00736E66">
              <w:rPr>
                <w:rFonts w:eastAsia="PublicSans-Thin" w:cs="Arial"/>
                <w:b/>
                <w:color w:val="618393"/>
                <w:sz w:val="20"/>
                <w:szCs w:val="18"/>
                <w:lang w:val="fr-FR"/>
              </w:rPr>
              <w:t xml:space="preserve"> des urgences sanitaires publiques (COUSP)</w:t>
            </w:r>
          </w:p>
        </w:tc>
        <w:tc>
          <w:tcPr>
            <w:tcW w:w="1800" w:type="dxa"/>
          </w:tcPr>
          <w:p w14:paraId="5D7EC7AA" w14:textId="03E08A52" w:rsidR="004D3E8F" w:rsidRPr="00736E66" w:rsidRDefault="007C3030" w:rsidP="00736E66">
            <w:pPr>
              <w:tabs>
                <w:tab w:val="left" w:pos="450"/>
              </w:tabs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  <w:r w:rsidRPr="00736E66">
              <w:rPr>
                <w:rFonts w:cs="Arial"/>
                <w:sz w:val="20"/>
                <w:szCs w:val="20"/>
                <w:lang w:val="fr-FR"/>
              </w:rPr>
              <w:t>INSP</w:t>
            </w:r>
          </w:p>
        </w:tc>
        <w:tc>
          <w:tcPr>
            <w:tcW w:w="1890" w:type="dxa"/>
          </w:tcPr>
          <w:p w14:paraId="63BEA291" w14:textId="6EED0F74" w:rsidR="004D3E8F" w:rsidRPr="00736E66" w:rsidRDefault="00B2350A" w:rsidP="00736E66">
            <w:pPr>
              <w:tabs>
                <w:tab w:val="left" w:pos="450"/>
              </w:tabs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  <w:r w:rsidRPr="00736E66">
              <w:rPr>
                <w:rFonts w:cs="Arial"/>
                <w:sz w:val="20"/>
                <w:szCs w:val="20"/>
                <w:lang w:val="fr-FR"/>
              </w:rPr>
              <w:t>Examiner les menaces liées au</w:t>
            </w:r>
            <w:r w:rsidR="00736E66">
              <w:rPr>
                <w:rFonts w:cs="Arial"/>
                <w:sz w:val="20"/>
                <w:szCs w:val="20"/>
                <w:lang w:val="fr-FR"/>
              </w:rPr>
              <w:t>x</w:t>
            </w:r>
            <w:r w:rsidRPr="00736E66">
              <w:rPr>
                <w:rFonts w:cs="Arial"/>
                <w:sz w:val="20"/>
                <w:szCs w:val="20"/>
                <w:lang w:val="fr-FR"/>
              </w:rPr>
              <w:t xml:space="preserve"> événements de santé publique et faire le suivi des actions de </w:t>
            </w:r>
            <w:r w:rsidR="00736E66">
              <w:rPr>
                <w:rFonts w:cs="Arial"/>
                <w:sz w:val="20"/>
                <w:szCs w:val="20"/>
                <w:lang w:val="fr-FR"/>
              </w:rPr>
              <w:t>réponse</w:t>
            </w:r>
            <w:r w:rsidRPr="00736E66">
              <w:rPr>
                <w:rFonts w:cs="Arial"/>
                <w:sz w:val="20"/>
                <w:szCs w:val="20"/>
                <w:lang w:val="fr-FR"/>
              </w:rPr>
              <w:t xml:space="preserve"> antérieures</w:t>
            </w:r>
          </w:p>
        </w:tc>
        <w:tc>
          <w:tcPr>
            <w:tcW w:w="1890" w:type="dxa"/>
          </w:tcPr>
          <w:p w14:paraId="236F7E67" w14:textId="7772E49C" w:rsidR="004D3E8F" w:rsidRPr="00736E66" w:rsidRDefault="00B2350A" w:rsidP="00736E66">
            <w:pPr>
              <w:suppressAutoHyphens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  <w:r w:rsidRPr="00736E66">
              <w:rPr>
                <w:rFonts w:cs="Arial"/>
                <w:sz w:val="20"/>
                <w:szCs w:val="20"/>
                <w:lang w:val="fr-FR"/>
              </w:rPr>
              <w:t>Hebdomadaire</w:t>
            </w:r>
          </w:p>
        </w:tc>
        <w:tc>
          <w:tcPr>
            <w:tcW w:w="1800" w:type="dxa"/>
          </w:tcPr>
          <w:p w14:paraId="0750F436" w14:textId="397BA921" w:rsidR="004D3E8F" w:rsidRPr="00736E66" w:rsidRDefault="00B2350A" w:rsidP="00736E66">
            <w:pPr>
              <w:suppressAutoHyphens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  <w:r w:rsidRPr="00736E66">
              <w:rPr>
                <w:rFonts w:cs="Arial"/>
                <w:sz w:val="20"/>
                <w:szCs w:val="20"/>
                <w:lang w:val="fr-FR"/>
              </w:rPr>
              <w:t>Direction générale de l’INSP, représentants One Health</w:t>
            </w:r>
          </w:p>
        </w:tc>
        <w:tc>
          <w:tcPr>
            <w:tcW w:w="1980" w:type="dxa"/>
          </w:tcPr>
          <w:p w14:paraId="6527A6B1" w14:textId="636C70B4" w:rsidR="004D3E8F" w:rsidRPr="00736E66" w:rsidRDefault="00B2350A" w:rsidP="00736E66">
            <w:pPr>
              <w:suppressAutoHyphens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fr-FR"/>
              </w:rPr>
            </w:pPr>
            <w:r w:rsidRPr="00736E66">
              <w:rPr>
                <w:rFonts w:cs="Arial"/>
                <w:sz w:val="20"/>
                <w:szCs w:val="20"/>
                <w:lang w:val="fr-FR"/>
              </w:rPr>
              <w:t>Bulletin de réponse hebdomadaire</w:t>
            </w:r>
          </w:p>
        </w:tc>
        <w:tc>
          <w:tcPr>
            <w:tcW w:w="3145" w:type="dxa"/>
          </w:tcPr>
          <w:p w14:paraId="47B57756" w14:textId="1776CDB4" w:rsidR="004D3E8F" w:rsidRPr="00736E66" w:rsidRDefault="00B2350A" w:rsidP="00736E66">
            <w:pPr>
              <w:suppressAutoHyphens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  <w:r w:rsidRPr="00736E66">
              <w:rPr>
                <w:rFonts w:eastAsia="PublicSans-Thin" w:cs="Arial"/>
                <w:sz w:val="20"/>
                <w:szCs w:val="20"/>
                <w:lang w:val="fr-FR"/>
              </w:rPr>
              <w:t>Cela peut servir d'excellente plateforme pour l'examen en temps réel des performances du 7-1-7</w:t>
            </w:r>
          </w:p>
        </w:tc>
      </w:tr>
      <w:tr w:rsidR="004D3E8F" w:rsidRPr="00736E66" w14:paraId="1C24A048" w14:textId="77777777" w:rsidTr="00736E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376FEB1" w14:textId="77777777" w:rsidR="004D3E8F" w:rsidRPr="00736E66" w:rsidRDefault="004D3E8F" w:rsidP="00736E66">
            <w:pPr>
              <w:snapToGrid w:val="0"/>
              <w:spacing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  <w:lang w:val="fr-FR"/>
              </w:rPr>
            </w:pPr>
          </w:p>
        </w:tc>
        <w:tc>
          <w:tcPr>
            <w:tcW w:w="1800" w:type="dxa"/>
          </w:tcPr>
          <w:p w14:paraId="17159D60" w14:textId="77777777" w:rsidR="004D3E8F" w:rsidRPr="00736E66" w:rsidRDefault="004D3E8F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</w:tcPr>
          <w:p w14:paraId="334333E2" w14:textId="77777777" w:rsidR="004D3E8F" w:rsidRPr="00736E66" w:rsidRDefault="004D3E8F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</w:tcPr>
          <w:p w14:paraId="342A2DEF" w14:textId="77777777" w:rsidR="004D3E8F" w:rsidRPr="00736E66" w:rsidRDefault="004D3E8F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5130F294" w14:textId="77777777" w:rsidR="004D3E8F" w:rsidRPr="00736E66" w:rsidRDefault="004D3E8F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1980" w:type="dxa"/>
          </w:tcPr>
          <w:p w14:paraId="5CAE487B" w14:textId="77777777" w:rsidR="004D3E8F" w:rsidRPr="00736E66" w:rsidRDefault="004D3E8F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3145" w:type="dxa"/>
          </w:tcPr>
          <w:p w14:paraId="5DD6FFEA" w14:textId="3D32B09D" w:rsidR="004D3E8F" w:rsidRPr="00736E66" w:rsidRDefault="004D3E8F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</w:tr>
      <w:tr w:rsidR="004D3E8F" w:rsidRPr="00736E66" w14:paraId="3F45F24A" w14:textId="77777777" w:rsidTr="00736E66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425AFB1" w14:textId="77777777" w:rsidR="004D3E8F" w:rsidRPr="00736E66" w:rsidRDefault="004D3E8F" w:rsidP="00736E66">
            <w:pPr>
              <w:snapToGrid w:val="0"/>
              <w:spacing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  <w:lang w:val="fr-FR"/>
              </w:rPr>
            </w:pPr>
          </w:p>
        </w:tc>
        <w:tc>
          <w:tcPr>
            <w:tcW w:w="1800" w:type="dxa"/>
          </w:tcPr>
          <w:p w14:paraId="74D1E25A" w14:textId="77777777" w:rsidR="004D3E8F" w:rsidRPr="00736E66" w:rsidRDefault="004D3E8F" w:rsidP="00736E66">
            <w:pPr>
              <w:suppressAutoHyphens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</w:tcPr>
          <w:p w14:paraId="32E59AB8" w14:textId="77777777" w:rsidR="004D3E8F" w:rsidRPr="00736E66" w:rsidRDefault="004D3E8F" w:rsidP="00736E66">
            <w:pPr>
              <w:suppressAutoHyphens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</w:tcPr>
          <w:p w14:paraId="2D6D60A2" w14:textId="77777777" w:rsidR="004D3E8F" w:rsidRPr="00736E66" w:rsidRDefault="004D3E8F" w:rsidP="00736E66">
            <w:pPr>
              <w:suppressAutoHyphens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5820EDE2" w14:textId="77777777" w:rsidR="004D3E8F" w:rsidRPr="00736E66" w:rsidRDefault="004D3E8F" w:rsidP="00736E66">
            <w:pPr>
              <w:suppressAutoHyphens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1980" w:type="dxa"/>
          </w:tcPr>
          <w:p w14:paraId="44B918FF" w14:textId="77777777" w:rsidR="004D3E8F" w:rsidRPr="00736E66" w:rsidRDefault="004D3E8F" w:rsidP="00736E66">
            <w:pPr>
              <w:suppressAutoHyphens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3145" w:type="dxa"/>
          </w:tcPr>
          <w:p w14:paraId="0252D870" w14:textId="251F8189" w:rsidR="004D3E8F" w:rsidRPr="00736E66" w:rsidRDefault="004D3E8F" w:rsidP="00736E66">
            <w:pPr>
              <w:suppressAutoHyphens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</w:tr>
      <w:tr w:rsidR="004D3E8F" w:rsidRPr="00736E66" w14:paraId="74C15B6B" w14:textId="77777777" w:rsidTr="00736E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96CE429" w14:textId="77777777" w:rsidR="004D3E8F" w:rsidRPr="00736E66" w:rsidRDefault="004D3E8F" w:rsidP="00736E66">
            <w:pPr>
              <w:snapToGrid w:val="0"/>
              <w:spacing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  <w:lang w:val="fr-FR"/>
              </w:rPr>
            </w:pPr>
          </w:p>
        </w:tc>
        <w:tc>
          <w:tcPr>
            <w:tcW w:w="1800" w:type="dxa"/>
          </w:tcPr>
          <w:p w14:paraId="617A0396" w14:textId="77777777" w:rsidR="004D3E8F" w:rsidRPr="00736E66" w:rsidRDefault="004D3E8F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</w:tcPr>
          <w:p w14:paraId="20E873BA" w14:textId="77777777" w:rsidR="004D3E8F" w:rsidRPr="00736E66" w:rsidRDefault="004D3E8F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</w:tcPr>
          <w:p w14:paraId="10AC5F12" w14:textId="77777777" w:rsidR="004D3E8F" w:rsidRPr="00736E66" w:rsidRDefault="004D3E8F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3FC7E75E" w14:textId="77777777" w:rsidR="004D3E8F" w:rsidRPr="00736E66" w:rsidRDefault="004D3E8F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1980" w:type="dxa"/>
          </w:tcPr>
          <w:p w14:paraId="12D03C40" w14:textId="77777777" w:rsidR="004D3E8F" w:rsidRPr="00736E66" w:rsidRDefault="004D3E8F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3145" w:type="dxa"/>
          </w:tcPr>
          <w:p w14:paraId="7303D2F8" w14:textId="0C00B945" w:rsidR="004D3E8F" w:rsidRPr="00736E66" w:rsidRDefault="004D3E8F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</w:tr>
    </w:tbl>
    <w:p w14:paraId="0D115687" w14:textId="77777777" w:rsidR="00FB2D59" w:rsidRPr="00736E66" w:rsidRDefault="00FB2D59" w:rsidP="00FB2D59">
      <w:pPr>
        <w:widowControl w:val="0"/>
        <w:suppressAutoHyphens/>
        <w:autoSpaceDE w:val="0"/>
        <w:autoSpaceDN w:val="0"/>
        <w:spacing w:after="360" w:line="240" w:lineRule="auto"/>
        <w:ind w:left="648"/>
        <w:rPr>
          <w:rFonts w:ascii="Arial" w:eastAsia="PublicSans-Thin" w:hAnsi="Arial" w:cs="Arial"/>
          <w:sz w:val="20"/>
          <w:szCs w:val="20"/>
          <w:lang w:val="fr-FR"/>
        </w:rPr>
      </w:pPr>
    </w:p>
    <w:p w14:paraId="087081B8" w14:textId="77777777" w:rsidR="008236AE" w:rsidRPr="00736E66" w:rsidRDefault="008236AE">
      <w:pPr>
        <w:rPr>
          <w:rFonts w:ascii="Arial" w:eastAsia="PublicSans-Thin" w:hAnsi="Arial" w:cs="Arial"/>
          <w:sz w:val="20"/>
          <w:szCs w:val="20"/>
          <w:lang w:val="fr-FR"/>
        </w:rPr>
      </w:pPr>
      <w:r w:rsidRPr="00736E66">
        <w:rPr>
          <w:rFonts w:ascii="Arial" w:eastAsia="PublicSans-Thin" w:hAnsi="Arial" w:cs="Arial"/>
          <w:sz w:val="20"/>
          <w:szCs w:val="20"/>
          <w:lang w:val="fr-FR"/>
        </w:rPr>
        <w:br w:type="page"/>
      </w:r>
    </w:p>
    <w:p w14:paraId="2BB0924E" w14:textId="4D1D6648" w:rsidR="00BE17DB" w:rsidRPr="00736E66" w:rsidRDefault="00B2350A" w:rsidP="00BE17DB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  <w:lang w:val="fr-FR"/>
        </w:rPr>
      </w:pPr>
      <w:r w:rsidRPr="00736E66">
        <w:rPr>
          <w:rFonts w:ascii="Arial" w:eastAsia="PublicSans-Thin" w:hAnsi="Arial" w:cs="Arial"/>
          <w:sz w:val="20"/>
          <w:szCs w:val="20"/>
          <w:lang w:val="fr-FR"/>
        </w:rPr>
        <w:lastRenderedPageBreak/>
        <w:t xml:space="preserve">Établir la liste </w:t>
      </w:r>
      <w:r w:rsidR="00A153E9" w:rsidRPr="00736E66">
        <w:rPr>
          <w:rFonts w:ascii="Arial" w:eastAsia="PublicSans-Thin" w:hAnsi="Arial" w:cs="Arial"/>
          <w:sz w:val="20"/>
          <w:szCs w:val="20"/>
          <w:lang w:val="fr-FR"/>
        </w:rPr>
        <w:t>d</w:t>
      </w:r>
      <w:r w:rsidRPr="00736E66">
        <w:rPr>
          <w:rFonts w:ascii="Arial" w:eastAsia="PublicSans-Thin" w:hAnsi="Arial" w:cs="Arial"/>
          <w:sz w:val="20"/>
          <w:szCs w:val="20"/>
          <w:lang w:val="fr-FR"/>
        </w:rPr>
        <w:t>es réunions ou autres plateformes de planification nationale existantes</w:t>
      </w:r>
      <w:r w:rsidR="008236AE" w:rsidRPr="00736E66">
        <w:rPr>
          <w:rFonts w:ascii="Arial" w:eastAsia="PublicSans-Thin" w:hAnsi="Arial" w:cs="Arial"/>
          <w:sz w:val="20"/>
          <w:szCs w:val="20"/>
          <w:lang w:val="fr-FR"/>
        </w:rPr>
        <w:t>.</w:t>
      </w:r>
    </w:p>
    <w:tbl>
      <w:tblPr>
        <w:tblStyle w:val="717Alliance"/>
        <w:tblpPr w:leftFromText="180" w:rightFromText="180" w:vertAnchor="text" w:horzAnchor="margin" w:tblpY="166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1800"/>
        <w:gridCol w:w="1890"/>
        <w:gridCol w:w="1620"/>
        <w:gridCol w:w="2340"/>
        <w:gridCol w:w="1620"/>
        <w:gridCol w:w="3325"/>
      </w:tblGrid>
      <w:tr w:rsidR="004D3E8F" w:rsidRPr="00736E66" w14:paraId="09D31260" w14:textId="77777777" w:rsidTr="00736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14:paraId="3F47CF63" w14:textId="096F816A" w:rsidR="004D3E8F" w:rsidRPr="00736E66" w:rsidRDefault="00B2350A" w:rsidP="00736E66">
            <w:pPr>
              <w:suppressAutoHyphens/>
              <w:ind w:right="446"/>
              <w:rPr>
                <w:rFonts w:eastAsia="PublicSans-Thin" w:cs="Arial"/>
                <w:color w:val="FFFFFF"/>
                <w:sz w:val="20"/>
                <w:szCs w:val="20"/>
                <w:lang w:val="fr-FR"/>
              </w:rPr>
            </w:pPr>
            <w:r w:rsidRPr="00736E66"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  <w:t>Nom de la réunion</w:t>
            </w:r>
          </w:p>
        </w:tc>
        <w:tc>
          <w:tcPr>
            <w:tcW w:w="1800" w:type="dxa"/>
            <w:vAlign w:val="center"/>
          </w:tcPr>
          <w:p w14:paraId="40EBEF18" w14:textId="3D34D8C5" w:rsidR="004D3E8F" w:rsidRPr="00736E66" w:rsidRDefault="004D3E8F" w:rsidP="00736E66">
            <w:pPr>
              <w:snapToGrid w:val="0"/>
              <w:spacing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  <w:lang w:val="fr-FR"/>
              </w:rPr>
            </w:pPr>
            <w:r w:rsidRPr="00736E66"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  <w:t>Organi</w:t>
            </w:r>
            <w:r w:rsidR="00B2350A" w:rsidRPr="00736E66"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  <w:t>sateur</w:t>
            </w:r>
          </w:p>
        </w:tc>
        <w:tc>
          <w:tcPr>
            <w:tcW w:w="1890" w:type="dxa"/>
            <w:vAlign w:val="center"/>
          </w:tcPr>
          <w:p w14:paraId="3640354D" w14:textId="21D1CE2F" w:rsidR="004D3E8F" w:rsidRPr="00736E66" w:rsidRDefault="00B2350A" w:rsidP="00736E66">
            <w:pPr>
              <w:snapToGrid w:val="0"/>
              <w:spacing w:line="288" w:lineRule="auto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Cs/>
                <w:color w:val="FFFFFF"/>
                <w:sz w:val="20"/>
                <w:szCs w:val="20"/>
                <w:lang w:val="fr-FR"/>
              </w:rPr>
            </w:pPr>
            <w:r w:rsidRPr="00736E66"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  <w:t>But</w:t>
            </w:r>
          </w:p>
        </w:tc>
        <w:tc>
          <w:tcPr>
            <w:tcW w:w="1620" w:type="dxa"/>
            <w:vAlign w:val="center"/>
          </w:tcPr>
          <w:p w14:paraId="58498CAF" w14:textId="42FADC2B" w:rsidR="004D3E8F" w:rsidRPr="00736E66" w:rsidRDefault="004D3E8F" w:rsidP="00736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736E66"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  <w:t>Fr</w:t>
            </w:r>
            <w:r w:rsidR="00320E33" w:rsidRPr="00736E66"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  <w:t>é</w:t>
            </w:r>
            <w:r w:rsidRPr="00736E66"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  <w:t>quenc</w:t>
            </w:r>
            <w:r w:rsidR="00320E33" w:rsidRPr="00736E66">
              <w:rPr>
                <w:rFonts w:eastAsia="PublicSans-Thin" w:cs="Arial"/>
                <w:b/>
                <w:bCs/>
                <w:color w:val="FFFFFF"/>
                <w:sz w:val="20"/>
                <w:szCs w:val="20"/>
                <w:lang w:val="fr-FR"/>
              </w:rPr>
              <w:t xml:space="preserve">e </w:t>
            </w:r>
          </w:p>
        </w:tc>
        <w:tc>
          <w:tcPr>
            <w:tcW w:w="2340" w:type="dxa"/>
            <w:vAlign w:val="center"/>
          </w:tcPr>
          <w:p w14:paraId="18A6FAE1" w14:textId="2762601A" w:rsidR="004D3E8F" w:rsidRPr="00736E66" w:rsidRDefault="00B2350A" w:rsidP="00736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</w:pPr>
            <w:r w:rsidRPr="00736E66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  <w:t>Participants</w:t>
            </w:r>
          </w:p>
        </w:tc>
        <w:tc>
          <w:tcPr>
            <w:tcW w:w="1620" w:type="dxa"/>
            <w:vAlign w:val="center"/>
          </w:tcPr>
          <w:p w14:paraId="45D66B61" w14:textId="63B60A50" w:rsidR="004D3E8F" w:rsidRPr="00736E66" w:rsidRDefault="00B2350A" w:rsidP="00736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</w:pPr>
            <w:r w:rsidRPr="00736E66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  <w:t>Livrables de la réunion</w:t>
            </w:r>
          </w:p>
        </w:tc>
        <w:tc>
          <w:tcPr>
            <w:tcW w:w="3325" w:type="dxa"/>
            <w:vAlign w:val="center"/>
          </w:tcPr>
          <w:p w14:paraId="58F35364" w14:textId="4AB1CA11" w:rsidR="004D3E8F" w:rsidRPr="00736E66" w:rsidRDefault="007C3030" w:rsidP="00736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</w:pPr>
            <w:r w:rsidRPr="00736E66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fr-FR"/>
              </w:rPr>
              <w:t>Pertinence pour 7-1-7</w:t>
            </w:r>
          </w:p>
        </w:tc>
      </w:tr>
      <w:tr w:rsidR="004D3E8F" w:rsidRPr="00736E66" w14:paraId="2FCF4F45" w14:textId="77777777" w:rsidTr="00736E66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174A7B3" w14:textId="3E26D2D0" w:rsidR="004D3E8F" w:rsidRPr="00736E66" w:rsidRDefault="00B2350A" w:rsidP="00736E66">
            <w:pPr>
              <w:snapToGrid w:val="0"/>
              <w:spacing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20"/>
                <w:lang w:val="fr-FR"/>
              </w:rPr>
            </w:pPr>
            <w:r w:rsidRPr="00736E66">
              <w:rPr>
                <w:rFonts w:eastAsia="PublicSans-Thin" w:cs="Arial"/>
                <w:b/>
                <w:color w:val="618393"/>
                <w:sz w:val="20"/>
                <w:szCs w:val="18"/>
                <w:lang w:val="fr-FR"/>
              </w:rPr>
              <w:t>GTT RSI</w:t>
            </w:r>
          </w:p>
        </w:tc>
        <w:tc>
          <w:tcPr>
            <w:tcW w:w="1800" w:type="dxa"/>
          </w:tcPr>
          <w:p w14:paraId="735221B1" w14:textId="5BD9B632" w:rsidR="004D3E8F" w:rsidRPr="00736E66" w:rsidRDefault="00B2350A" w:rsidP="00736E66">
            <w:pPr>
              <w:tabs>
                <w:tab w:val="left" w:pos="450"/>
              </w:tabs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  <w:r w:rsidRPr="00736E66">
              <w:rPr>
                <w:rFonts w:cs="Arial"/>
                <w:sz w:val="20"/>
                <w:szCs w:val="20"/>
                <w:lang w:val="fr-FR"/>
              </w:rPr>
              <w:t>Cabinet du vice-président</w:t>
            </w:r>
          </w:p>
        </w:tc>
        <w:tc>
          <w:tcPr>
            <w:tcW w:w="1890" w:type="dxa"/>
          </w:tcPr>
          <w:p w14:paraId="30E36ED3" w14:textId="51D78283" w:rsidR="004D3E8F" w:rsidRPr="00736E66" w:rsidRDefault="00B2350A" w:rsidP="00736E66">
            <w:pPr>
              <w:tabs>
                <w:tab w:val="left" w:pos="450"/>
              </w:tabs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  <w:r w:rsidRPr="00736E66">
              <w:rPr>
                <w:rFonts w:cs="Arial"/>
                <w:sz w:val="20"/>
                <w:szCs w:val="20"/>
                <w:lang w:val="fr-FR"/>
              </w:rPr>
              <w:t>Examen de l'état d'avancement de la mise en œuvre du RSI/PNASS à l'échelle nationale</w:t>
            </w:r>
          </w:p>
        </w:tc>
        <w:tc>
          <w:tcPr>
            <w:tcW w:w="1620" w:type="dxa"/>
          </w:tcPr>
          <w:p w14:paraId="201F6CB2" w14:textId="20072195" w:rsidR="004D3E8F" w:rsidRPr="00736E66" w:rsidRDefault="00B2350A" w:rsidP="00736E66">
            <w:pPr>
              <w:suppressAutoHyphens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  <w:r w:rsidRPr="00736E66">
              <w:rPr>
                <w:rFonts w:cs="Arial"/>
                <w:sz w:val="20"/>
                <w:szCs w:val="20"/>
                <w:lang w:val="fr-FR"/>
              </w:rPr>
              <w:t>Trimestriel</w:t>
            </w:r>
          </w:p>
        </w:tc>
        <w:tc>
          <w:tcPr>
            <w:tcW w:w="2340" w:type="dxa"/>
          </w:tcPr>
          <w:p w14:paraId="7099AC8C" w14:textId="74453C66" w:rsidR="004D3E8F" w:rsidRPr="00736E66" w:rsidRDefault="00447AC9" w:rsidP="00736E66">
            <w:pPr>
              <w:suppressAutoHyphens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  <w:r w:rsidRPr="00736E66">
              <w:rPr>
                <w:rFonts w:cs="Arial"/>
                <w:sz w:val="20"/>
                <w:szCs w:val="20"/>
                <w:lang w:val="fr-FR"/>
              </w:rPr>
              <w:t xml:space="preserve">Le </w:t>
            </w:r>
            <w:r w:rsidR="00736E66">
              <w:rPr>
                <w:rFonts w:cs="Arial"/>
                <w:sz w:val="20"/>
                <w:szCs w:val="20"/>
                <w:lang w:val="fr-FR"/>
              </w:rPr>
              <w:t>v</w:t>
            </w:r>
            <w:r w:rsidRPr="00736E66">
              <w:rPr>
                <w:rFonts w:cs="Arial"/>
                <w:sz w:val="20"/>
                <w:szCs w:val="20"/>
                <w:lang w:val="fr-FR"/>
              </w:rPr>
              <w:t>ice-</w:t>
            </w:r>
            <w:r w:rsidR="00736E66">
              <w:rPr>
                <w:rFonts w:cs="Arial"/>
                <w:sz w:val="20"/>
                <w:szCs w:val="20"/>
                <w:lang w:val="fr-FR"/>
              </w:rPr>
              <w:t>p</w:t>
            </w:r>
            <w:r w:rsidRPr="00736E66">
              <w:rPr>
                <w:rFonts w:cs="Arial"/>
                <w:sz w:val="20"/>
                <w:szCs w:val="20"/>
                <w:lang w:val="fr-FR"/>
              </w:rPr>
              <w:t xml:space="preserve">résident, </w:t>
            </w:r>
            <w:r w:rsidR="00736E66">
              <w:rPr>
                <w:rFonts w:cs="Arial"/>
                <w:sz w:val="20"/>
                <w:szCs w:val="20"/>
                <w:lang w:val="fr-FR"/>
              </w:rPr>
              <w:t>m</w:t>
            </w:r>
            <w:r w:rsidRPr="00736E66">
              <w:rPr>
                <w:rFonts w:cs="Arial"/>
                <w:sz w:val="20"/>
                <w:szCs w:val="20"/>
                <w:lang w:val="fr-FR"/>
              </w:rPr>
              <w:t>inistres (Santé, Agriculture, Environnement)</w:t>
            </w:r>
          </w:p>
        </w:tc>
        <w:tc>
          <w:tcPr>
            <w:tcW w:w="1620" w:type="dxa"/>
          </w:tcPr>
          <w:p w14:paraId="7A2AF7AA" w14:textId="6FCCA290" w:rsidR="004D3E8F" w:rsidRPr="00736E66" w:rsidRDefault="00B2350A" w:rsidP="00736E66">
            <w:pPr>
              <w:suppressAutoHyphens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736E66">
              <w:rPr>
                <w:rFonts w:cs="Arial"/>
                <w:sz w:val="20"/>
                <w:szCs w:val="20"/>
                <w:lang w:val="fr-FR"/>
              </w:rPr>
              <w:t>Bulletins trimestriels du RSI</w:t>
            </w:r>
          </w:p>
        </w:tc>
        <w:tc>
          <w:tcPr>
            <w:tcW w:w="3325" w:type="dxa"/>
          </w:tcPr>
          <w:p w14:paraId="527D666D" w14:textId="54152802" w:rsidR="004D3E8F" w:rsidRPr="00736E66" w:rsidRDefault="00B2350A" w:rsidP="00736E66">
            <w:pPr>
              <w:suppressAutoHyphens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  <w:r w:rsidRPr="00736E66">
              <w:rPr>
                <w:rFonts w:cs="Arial"/>
                <w:sz w:val="20"/>
                <w:szCs w:val="20"/>
                <w:lang w:val="fr-FR"/>
              </w:rPr>
              <w:t xml:space="preserve">Envisager l'intégration des mesures correctives à long terme </w:t>
            </w:r>
            <w:r w:rsidR="00736E66">
              <w:rPr>
                <w:rFonts w:cs="Arial"/>
                <w:sz w:val="20"/>
                <w:szCs w:val="20"/>
                <w:lang w:val="fr-FR"/>
              </w:rPr>
              <w:t>de la cible</w:t>
            </w:r>
            <w:r w:rsidRPr="00736E66">
              <w:rPr>
                <w:rFonts w:cs="Arial"/>
                <w:sz w:val="20"/>
                <w:szCs w:val="20"/>
                <w:lang w:val="fr-FR"/>
              </w:rPr>
              <w:t xml:space="preserve"> 7-1-7</w:t>
            </w:r>
          </w:p>
        </w:tc>
      </w:tr>
      <w:tr w:rsidR="004D3E8F" w:rsidRPr="00736E66" w14:paraId="2A788B4B" w14:textId="77777777" w:rsidTr="00736E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F20E495" w14:textId="77777777" w:rsidR="004D3E8F" w:rsidRPr="00736E66" w:rsidRDefault="004D3E8F" w:rsidP="00736E66">
            <w:pPr>
              <w:snapToGrid w:val="0"/>
              <w:spacing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  <w:lang w:val="fr-FR"/>
              </w:rPr>
            </w:pPr>
          </w:p>
        </w:tc>
        <w:tc>
          <w:tcPr>
            <w:tcW w:w="1800" w:type="dxa"/>
          </w:tcPr>
          <w:p w14:paraId="6BEDEBC9" w14:textId="77777777" w:rsidR="004D3E8F" w:rsidRPr="00736E66" w:rsidRDefault="004D3E8F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</w:tcPr>
          <w:p w14:paraId="217B7F0C" w14:textId="77777777" w:rsidR="004D3E8F" w:rsidRPr="00736E66" w:rsidRDefault="004D3E8F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14:paraId="19C5C0F5" w14:textId="77777777" w:rsidR="004D3E8F" w:rsidRPr="00736E66" w:rsidRDefault="004D3E8F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</w:tcPr>
          <w:p w14:paraId="5288496D" w14:textId="77777777" w:rsidR="004D3E8F" w:rsidRPr="00736E66" w:rsidRDefault="004D3E8F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14:paraId="1A10805D" w14:textId="77777777" w:rsidR="004D3E8F" w:rsidRPr="00736E66" w:rsidRDefault="004D3E8F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3325" w:type="dxa"/>
          </w:tcPr>
          <w:p w14:paraId="5175ACF1" w14:textId="5D6C2D3E" w:rsidR="004D3E8F" w:rsidRPr="00736E66" w:rsidRDefault="004D3E8F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</w:tr>
      <w:tr w:rsidR="004D3E8F" w:rsidRPr="00736E66" w14:paraId="3FF5FB14" w14:textId="77777777" w:rsidTr="00736E66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6D848BBE" w14:textId="77777777" w:rsidR="004D3E8F" w:rsidRPr="00736E66" w:rsidRDefault="004D3E8F" w:rsidP="00736E66">
            <w:pPr>
              <w:snapToGrid w:val="0"/>
              <w:spacing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  <w:lang w:val="fr-FR"/>
              </w:rPr>
            </w:pPr>
          </w:p>
        </w:tc>
        <w:tc>
          <w:tcPr>
            <w:tcW w:w="1800" w:type="dxa"/>
          </w:tcPr>
          <w:p w14:paraId="10F1ED84" w14:textId="77777777" w:rsidR="004D3E8F" w:rsidRPr="00736E66" w:rsidRDefault="004D3E8F" w:rsidP="00736E66">
            <w:pPr>
              <w:suppressAutoHyphens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</w:tcPr>
          <w:p w14:paraId="2C318D3D" w14:textId="77777777" w:rsidR="004D3E8F" w:rsidRPr="00736E66" w:rsidRDefault="004D3E8F" w:rsidP="00736E66">
            <w:pPr>
              <w:suppressAutoHyphens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14:paraId="04041E0D" w14:textId="77777777" w:rsidR="004D3E8F" w:rsidRPr="00736E66" w:rsidRDefault="004D3E8F" w:rsidP="00736E66">
            <w:pPr>
              <w:suppressAutoHyphens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</w:tcPr>
          <w:p w14:paraId="2D0197BD" w14:textId="77777777" w:rsidR="004D3E8F" w:rsidRPr="00736E66" w:rsidRDefault="004D3E8F" w:rsidP="00736E66">
            <w:pPr>
              <w:suppressAutoHyphens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14:paraId="0DB82F86" w14:textId="77777777" w:rsidR="004D3E8F" w:rsidRPr="00736E66" w:rsidRDefault="004D3E8F" w:rsidP="00736E66">
            <w:pPr>
              <w:suppressAutoHyphens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3325" w:type="dxa"/>
          </w:tcPr>
          <w:p w14:paraId="3126FE49" w14:textId="0619254A" w:rsidR="004D3E8F" w:rsidRPr="00736E66" w:rsidRDefault="004D3E8F" w:rsidP="00736E66">
            <w:pPr>
              <w:suppressAutoHyphens/>
              <w:ind w:righ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</w:tr>
      <w:tr w:rsidR="004D3E8F" w:rsidRPr="00736E66" w14:paraId="1B0E7CAF" w14:textId="77777777" w:rsidTr="00736E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AAE0FD2" w14:textId="77777777" w:rsidR="004D3E8F" w:rsidRPr="00736E66" w:rsidRDefault="004D3E8F" w:rsidP="00736E66">
            <w:pPr>
              <w:snapToGrid w:val="0"/>
              <w:spacing w:line="288" w:lineRule="auto"/>
              <w:outlineLvl w:val="3"/>
              <w:rPr>
                <w:rFonts w:eastAsia="PublicSans-Thin" w:cs="Arial"/>
                <w:b/>
                <w:color w:val="618393"/>
                <w:sz w:val="20"/>
                <w:szCs w:val="18"/>
                <w:lang w:val="fr-FR"/>
              </w:rPr>
            </w:pPr>
          </w:p>
        </w:tc>
        <w:tc>
          <w:tcPr>
            <w:tcW w:w="1800" w:type="dxa"/>
          </w:tcPr>
          <w:p w14:paraId="62A1D828" w14:textId="77777777" w:rsidR="004D3E8F" w:rsidRPr="00736E66" w:rsidRDefault="004D3E8F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</w:tcPr>
          <w:p w14:paraId="75EE73CF" w14:textId="77777777" w:rsidR="004D3E8F" w:rsidRPr="00736E66" w:rsidRDefault="004D3E8F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14:paraId="57DDC103" w14:textId="77777777" w:rsidR="004D3E8F" w:rsidRPr="00736E66" w:rsidRDefault="004D3E8F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</w:tcPr>
          <w:p w14:paraId="714270D2" w14:textId="77777777" w:rsidR="004D3E8F" w:rsidRPr="00736E66" w:rsidRDefault="004D3E8F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14:paraId="257CB963" w14:textId="77777777" w:rsidR="004D3E8F" w:rsidRPr="00736E66" w:rsidRDefault="004D3E8F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  <w:tc>
          <w:tcPr>
            <w:tcW w:w="3325" w:type="dxa"/>
          </w:tcPr>
          <w:p w14:paraId="1CEF153D" w14:textId="6E03DE86" w:rsidR="004D3E8F" w:rsidRPr="00736E66" w:rsidRDefault="004D3E8F" w:rsidP="00736E66">
            <w:pPr>
              <w:suppressAutoHyphens/>
              <w:ind w:right="4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PublicSans-Thin" w:cs="Arial"/>
                <w:sz w:val="20"/>
                <w:szCs w:val="20"/>
                <w:lang w:val="fr-FR"/>
              </w:rPr>
            </w:pPr>
          </w:p>
        </w:tc>
      </w:tr>
    </w:tbl>
    <w:p w14:paraId="462CC9D5" w14:textId="77777777" w:rsidR="00FB2D59" w:rsidRPr="00736E66" w:rsidRDefault="00FB2D59" w:rsidP="00FB2D59">
      <w:pPr>
        <w:widowControl w:val="0"/>
        <w:suppressAutoHyphens/>
        <w:autoSpaceDE w:val="0"/>
        <w:autoSpaceDN w:val="0"/>
        <w:spacing w:after="360" w:line="240" w:lineRule="auto"/>
        <w:rPr>
          <w:rFonts w:ascii="Arial" w:eastAsia="PublicSans-Thin" w:hAnsi="Arial" w:cs="Arial"/>
          <w:sz w:val="20"/>
          <w:szCs w:val="20"/>
          <w:lang w:val="fr-FR"/>
        </w:rPr>
      </w:pPr>
    </w:p>
    <w:p w14:paraId="2B9B00EC" w14:textId="2CB590F7" w:rsidR="00F71337" w:rsidRPr="00736E66" w:rsidRDefault="00F71337" w:rsidP="00BE17DB">
      <w:pPr>
        <w:rPr>
          <w:rFonts w:ascii="Arial" w:hAnsi="Arial" w:cs="Arial"/>
          <w:lang w:val="fr-FR"/>
        </w:rPr>
      </w:pPr>
    </w:p>
    <w:p w14:paraId="40C94D92" w14:textId="2A6476FA" w:rsidR="00647C7A" w:rsidRPr="00736E66" w:rsidRDefault="00647C7A">
      <w:pPr>
        <w:rPr>
          <w:rFonts w:ascii="Arial" w:hAnsi="Arial" w:cs="Arial"/>
          <w:lang w:val="fr-FR"/>
        </w:rPr>
      </w:pPr>
    </w:p>
    <w:p w14:paraId="6FA57996" w14:textId="2AA48A5C" w:rsidR="00F46A73" w:rsidRPr="00736E66" w:rsidRDefault="00F46A73" w:rsidP="00BE17DB">
      <w:pPr>
        <w:pStyle w:val="ListParagraph"/>
        <w:ind w:left="360"/>
        <w:rPr>
          <w:rFonts w:ascii="Arial" w:hAnsi="Arial" w:cs="Arial"/>
          <w:lang w:val="fr-FR"/>
        </w:rPr>
      </w:pPr>
    </w:p>
    <w:p w14:paraId="6B351CF9" w14:textId="77777777" w:rsidR="00F46A73" w:rsidRPr="00736E66" w:rsidRDefault="00F46A73">
      <w:pPr>
        <w:rPr>
          <w:rFonts w:ascii="Arial" w:hAnsi="Arial" w:cs="Arial"/>
          <w:lang w:val="fr-FR"/>
        </w:rPr>
      </w:pPr>
    </w:p>
    <w:p w14:paraId="5F833614" w14:textId="77777777" w:rsidR="001C5BF9" w:rsidRPr="00736E66" w:rsidRDefault="001C5BF9">
      <w:pPr>
        <w:rPr>
          <w:rFonts w:ascii="Arial" w:hAnsi="Arial" w:cs="Arial"/>
          <w:lang w:val="fr-FR"/>
        </w:rPr>
      </w:pPr>
    </w:p>
    <w:sectPr w:rsidR="001C5BF9" w:rsidRPr="00736E66" w:rsidSect="00BE17DB">
      <w:headerReference w:type="default" r:id="rId9"/>
      <w:headerReference w:type="first" r:id="rId10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2B712" w14:textId="77777777" w:rsidR="005C59CA" w:rsidRDefault="005C59CA" w:rsidP="00BE17DB">
      <w:pPr>
        <w:spacing w:after="0" w:line="240" w:lineRule="auto"/>
      </w:pPr>
      <w:r>
        <w:separator/>
      </w:r>
    </w:p>
  </w:endnote>
  <w:endnote w:type="continuationSeparator" w:id="0">
    <w:p w14:paraId="5A3CA48F" w14:textId="77777777" w:rsidR="005C59CA" w:rsidRDefault="005C59CA" w:rsidP="00BE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Sans-Thin">
    <w:altName w:val="Calibri"/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BarlowCondensed-Semi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AB2EF" w14:textId="77777777" w:rsidR="005C59CA" w:rsidRDefault="005C59CA" w:rsidP="00BE17DB">
      <w:pPr>
        <w:spacing w:after="0" w:line="240" w:lineRule="auto"/>
      </w:pPr>
      <w:r>
        <w:separator/>
      </w:r>
    </w:p>
  </w:footnote>
  <w:footnote w:type="continuationSeparator" w:id="0">
    <w:p w14:paraId="6E08B9C2" w14:textId="77777777" w:rsidR="005C59CA" w:rsidRDefault="005C59CA" w:rsidP="00BE1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393C9" w14:textId="4B1D7398" w:rsidR="00BE17DB" w:rsidRDefault="00736E66" w:rsidP="00BE17DB">
    <w:pPr>
      <w:widowControl w:val="0"/>
      <w:tabs>
        <w:tab w:val="center" w:pos="4680"/>
        <w:tab w:val="right" w:pos="9860"/>
      </w:tabs>
      <w:autoSpaceDE w:val="0"/>
      <w:autoSpaceDN w:val="0"/>
      <w:spacing w:after="0" w:line="240" w:lineRule="auto"/>
      <w:rPr>
        <w:rFonts w:ascii="Arial" w:eastAsia="PublicSans-Thin" w:hAnsi="Arial" w:cs="Arial"/>
        <w:b/>
        <w:bCs/>
        <w:color w:val="3BB041"/>
        <w:sz w:val="15"/>
        <w:szCs w:val="15"/>
        <w:lang w:val="fr-FR"/>
      </w:rPr>
    </w:pPr>
    <w:r w:rsidRPr="00736E66">
      <w:rPr>
        <w:rFonts w:ascii="Arial" w:eastAsia="PublicSans-Thin" w:hAnsi="Arial" w:cs="Arial"/>
        <w:b/>
        <w:bCs/>
        <w:color w:val="3BB041"/>
        <w:sz w:val="15"/>
        <w:szCs w:val="15"/>
        <w:lang w:val="fr-FR"/>
      </w:rPr>
      <w:t>Outil de cartographie des systèmes existants</w:t>
    </w:r>
  </w:p>
  <w:p w14:paraId="75708B6B" w14:textId="77777777" w:rsidR="00736E66" w:rsidRPr="00736E66" w:rsidRDefault="00736E66" w:rsidP="00BE17DB">
    <w:pPr>
      <w:widowControl w:val="0"/>
      <w:tabs>
        <w:tab w:val="center" w:pos="4680"/>
        <w:tab w:val="right" w:pos="9860"/>
      </w:tabs>
      <w:autoSpaceDE w:val="0"/>
      <w:autoSpaceDN w:val="0"/>
      <w:spacing w:after="0" w:line="240" w:lineRule="auto"/>
      <w:rPr>
        <w:rFonts w:ascii="Arial" w:eastAsia="PublicSans-Thin" w:hAnsi="Arial" w:cs="Arial"/>
        <w:b/>
        <w:bCs/>
        <w:color w:val="3BB041"/>
        <w:sz w:val="15"/>
        <w:szCs w:val="15"/>
        <w:lang w:val="fr-FR"/>
      </w:rPr>
    </w:pPr>
  </w:p>
  <w:p w14:paraId="02C988B3" w14:textId="592BE497" w:rsidR="00BE17DB" w:rsidRPr="00BE17DB" w:rsidRDefault="00BE17DB" w:rsidP="00BE17DB">
    <w:pPr>
      <w:widowControl w:val="0"/>
      <w:tabs>
        <w:tab w:val="center" w:pos="4680"/>
        <w:tab w:val="right" w:pos="9860"/>
      </w:tabs>
      <w:autoSpaceDE w:val="0"/>
      <w:autoSpaceDN w:val="0"/>
      <w:spacing w:after="0" w:line="240" w:lineRule="auto"/>
      <w:rPr>
        <w:rFonts w:ascii="Arial" w:eastAsia="PublicSans-Thin" w:hAnsi="Arial" w:cs="Arial"/>
        <w:color w:val="3D9D45"/>
        <w:sz w:val="14"/>
        <w:szCs w:val="14"/>
      </w:rPr>
    </w:pPr>
    <w:r w:rsidRPr="00BE17DB">
      <w:rPr>
        <w:rFonts w:ascii="Arial" w:eastAsia="PublicSans-Thin" w:hAnsi="Arial" w:cs="Arial"/>
        <w:noProof/>
        <w:color w:val="3D9D45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F562F1" wp14:editId="19D74D33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9144000" cy="42333"/>
              <wp:effectExtent l="0" t="0" r="12700" b="2159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00" cy="42333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FFFF">
                            <a:lumMod val="8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D0AC04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45pt" to="10in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" strokecolor="#d9d9d9" strokeweight="1pt">
              <v:stroke joinstyle="miter"/>
            </v:line>
          </w:pict>
        </mc:Fallback>
      </mc:AlternateContent>
    </w:r>
  </w:p>
  <w:p w14:paraId="3F2626BB" w14:textId="77777777" w:rsidR="00BE17DB" w:rsidRDefault="00BE17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8BE6D" w14:textId="77777777" w:rsidR="00BE17DB" w:rsidRPr="00BE17DB" w:rsidRDefault="00BE17DB" w:rsidP="00BE17DB">
    <w:pPr>
      <w:widowControl w:val="0"/>
      <w:tabs>
        <w:tab w:val="center" w:pos="4680"/>
        <w:tab w:val="right" w:pos="9860"/>
      </w:tabs>
      <w:autoSpaceDE w:val="0"/>
      <w:autoSpaceDN w:val="0"/>
      <w:spacing w:after="0" w:line="240" w:lineRule="auto"/>
      <w:rPr>
        <w:rFonts w:ascii="Arial" w:eastAsia="Times New Roman" w:hAnsi="Arial" w:cs="Times New Roman"/>
        <w:iCs/>
        <w:color w:val="3D9D45"/>
        <w:sz w:val="14"/>
        <w:szCs w:val="14"/>
      </w:rPr>
    </w:pPr>
    <w:r w:rsidRPr="00BE17DB">
      <w:rPr>
        <w:rFonts w:ascii="Arial" w:eastAsia="PublicSans-Thin" w:hAnsi="Arial" w:cs="Arial"/>
        <w:noProof/>
        <w:color w:val="3D9D45"/>
        <w:sz w:val="14"/>
        <w:szCs w:val="14"/>
      </w:rPr>
      <w:drawing>
        <wp:inline distT="0" distB="0" distL="0" distR="0" wp14:anchorId="2D22AB40" wp14:editId="26108141">
          <wp:extent cx="1778977" cy="287373"/>
          <wp:effectExtent l="0" t="0" r="0" b="5080"/>
          <wp:docPr id="1034243707" name="Picture 1034243707" descr="A black and green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 descr="A black and green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977" cy="287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17DB">
      <w:rPr>
        <w:rFonts w:ascii="Arial" w:eastAsia="PublicSans-Thin" w:hAnsi="Arial" w:cs="Arial"/>
        <w:color w:val="3D9D45"/>
        <w:sz w:val="14"/>
        <w:szCs w:val="14"/>
      </w:rPr>
      <w:tab/>
    </w:r>
    <w:r w:rsidRPr="00BE17DB">
      <w:rPr>
        <w:rFonts w:ascii="Arial" w:eastAsia="PublicSans-Thin" w:hAnsi="Arial" w:cs="Arial"/>
        <w:color w:val="3D9D45"/>
        <w:sz w:val="14"/>
        <w:szCs w:val="14"/>
      </w:rPr>
      <w:tab/>
    </w:r>
    <w:r>
      <w:rPr>
        <w:rFonts w:ascii="Arial" w:eastAsia="PublicSans-Thin" w:hAnsi="Arial" w:cs="Arial"/>
        <w:color w:val="3D9D45"/>
        <w:sz w:val="14"/>
        <w:szCs w:val="14"/>
      </w:rPr>
      <w:tab/>
    </w:r>
    <w:r>
      <w:rPr>
        <w:rFonts w:ascii="Arial" w:eastAsia="PublicSans-Thin" w:hAnsi="Arial" w:cs="Arial"/>
        <w:color w:val="3D9D45"/>
        <w:sz w:val="14"/>
        <w:szCs w:val="14"/>
      </w:rPr>
      <w:tab/>
    </w:r>
    <w:r>
      <w:rPr>
        <w:rFonts w:ascii="Arial" w:eastAsia="PublicSans-Thin" w:hAnsi="Arial" w:cs="Arial"/>
        <w:color w:val="3D9D45"/>
        <w:sz w:val="14"/>
        <w:szCs w:val="14"/>
      </w:rPr>
      <w:tab/>
    </w:r>
    <w:r>
      <w:rPr>
        <w:rFonts w:ascii="Arial" w:eastAsia="PublicSans-Thin" w:hAnsi="Arial" w:cs="Arial"/>
        <w:color w:val="3D9D45"/>
        <w:sz w:val="14"/>
        <w:szCs w:val="14"/>
      </w:rPr>
      <w:tab/>
    </w:r>
    <w:r>
      <w:rPr>
        <w:rFonts w:ascii="Arial" w:eastAsia="PublicSans-Thin" w:hAnsi="Arial" w:cs="Arial"/>
        <w:color w:val="3D9D45"/>
        <w:sz w:val="14"/>
        <w:szCs w:val="14"/>
      </w:rPr>
      <w:tab/>
      <w:t xml:space="preserve">            </w:t>
    </w:r>
    <w:hyperlink r:id="rId2" w:history="1">
      <w:r w:rsidRPr="00BE17DB">
        <w:rPr>
          <w:rFonts w:ascii="Arial" w:eastAsia="Times New Roman" w:hAnsi="Arial" w:cs="Times New Roman"/>
          <w:iCs/>
          <w:color w:val="3D9D45"/>
          <w:sz w:val="14"/>
          <w:szCs w:val="14"/>
        </w:rPr>
        <w:t>717alliance.org</w:t>
      </w:r>
    </w:hyperlink>
  </w:p>
  <w:p w14:paraId="21DE3716" w14:textId="77777777" w:rsidR="00BE17DB" w:rsidRPr="00BE17DB" w:rsidRDefault="00BE17DB" w:rsidP="00BE17DB">
    <w:pPr>
      <w:widowControl w:val="0"/>
      <w:tabs>
        <w:tab w:val="center" w:pos="4680"/>
        <w:tab w:val="right" w:pos="9860"/>
      </w:tabs>
      <w:autoSpaceDE w:val="0"/>
      <w:autoSpaceDN w:val="0"/>
      <w:spacing w:after="0" w:line="240" w:lineRule="auto"/>
      <w:rPr>
        <w:rFonts w:ascii="Arial" w:eastAsia="PublicSans-Thin" w:hAnsi="Arial" w:cs="Arial"/>
        <w:b/>
        <w:bCs/>
        <w:color w:val="3D9D45"/>
        <w:sz w:val="14"/>
        <w:szCs w:val="14"/>
      </w:rPr>
    </w:pPr>
  </w:p>
  <w:p w14:paraId="2E3DE7B7" w14:textId="4F00FBE7" w:rsidR="00BE17DB" w:rsidRPr="00BE17DB" w:rsidRDefault="00BE17DB" w:rsidP="00BE17DB">
    <w:pPr>
      <w:widowControl w:val="0"/>
      <w:tabs>
        <w:tab w:val="center" w:pos="4680"/>
        <w:tab w:val="right" w:pos="9860"/>
      </w:tabs>
      <w:autoSpaceDE w:val="0"/>
      <w:autoSpaceDN w:val="0"/>
      <w:spacing w:after="0" w:line="240" w:lineRule="auto"/>
      <w:rPr>
        <w:rFonts w:ascii="Arial" w:eastAsia="PublicSans-Thin" w:hAnsi="Arial" w:cs="Arial"/>
        <w:color w:val="3D9D45"/>
        <w:sz w:val="14"/>
        <w:szCs w:val="14"/>
      </w:rPr>
    </w:pPr>
    <w:r w:rsidRPr="00BE17DB">
      <w:rPr>
        <w:rFonts w:ascii="Arial" w:eastAsia="PublicSans-Thin" w:hAnsi="Arial" w:cs="Arial"/>
        <w:noProof/>
        <w:color w:val="3D9D45"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3B6DA2" wp14:editId="12555C3F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9144000" cy="0"/>
              <wp:effectExtent l="0" t="0" r="12700" b="12700"/>
              <wp:wrapNone/>
              <wp:docPr id="710527434" name="Straight Connector 7105274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FFFF">
                            <a:lumMod val="8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73DFCA" id="Straight Connector 7105274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45pt" to="10in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" strokecolor="#d9d9d9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2C96"/>
    <w:multiLevelType w:val="hybridMultilevel"/>
    <w:tmpl w:val="846245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8590E"/>
    <w:multiLevelType w:val="hybridMultilevel"/>
    <w:tmpl w:val="72303B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E42FC"/>
    <w:multiLevelType w:val="hybridMultilevel"/>
    <w:tmpl w:val="3670AD34"/>
    <w:lvl w:ilvl="0" w:tplc="3EC0A4A8">
      <w:start w:val="1"/>
      <w:numFmt w:val="decimal"/>
      <w:lvlText w:val="%1."/>
      <w:lvlJc w:val="left"/>
      <w:pPr>
        <w:ind w:left="648" w:hanging="360"/>
      </w:pPr>
      <w:rPr>
        <w:rFonts w:hint="default"/>
        <w:b/>
        <w:i w:val="0"/>
        <w:color w:val="3D9D45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D5392"/>
    <w:multiLevelType w:val="hybridMultilevel"/>
    <w:tmpl w:val="DEC0EC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A749F0"/>
    <w:multiLevelType w:val="hybridMultilevel"/>
    <w:tmpl w:val="918882AE"/>
    <w:lvl w:ilvl="0" w:tplc="26F612C2">
      <w:start w:val="1"/>
      <w:numFmt w:val="decimal"/>
      <w:pStyle w:val="RTSLNumberParagraph"/>
      <w:lvlText w:val="%1."/>
      <w:lvlJc w:val="left"/>
      <w:pPr>
        <w:ind w:left="648" w:hanging="360"/>
      </w:pPr>
      <w:rPr>
        <w:rFonts w:ascii="Arial" w:hAnsi="Arial" w:hint="default"/>
        <w:b/>
        <w:i w:val="0"/>
        <w:color w:val="4472C4" w:themeColor="accen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288912">
    <w:abstractNumId w:val="3"/>
  </w:num>
  <w:num w:numId="2" w16cid:durableId="218371287">
    <w:abstractNumId w:val="0"/>
  </w:num>
  <w:num w:numId="3" w16cid:durableId="1592659476">
    <w:abstractNumId w:val="1"/>
  </w:num>
  <w:num w:numId="4" w16cid:durableId="1578437548">
    <w:abstractNumId w:val="4"/>
  </w:num>
  <w:num w:numId="5" w16cid:durableId="99881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7A"/>
    <w:rsid w:val="00030739"/>
    <w:rsid w:val="000D7165"/>
    <w:rsid w:val="001069BC"/>
    <w:rsid w:val="00133094"/>
    <w:rsid w:val="00144F5A"/>
    <w:rsid w:val="001C5BF9"/>
    <w:rsid w:val="00251C0E"/>
    <w:rsid w:val="002A2E79"/>
    <w:rsid w:val="002B220A"/>
    <w:rsid w:val="00311199"/>
    <w:rsid w:val="00320E33"/>
    <w:rsid w:val="003B5873"/>
    <w:rsid w:val="003B5A73"/>
    <w:rsid w:val="0041051E"/>
    <w:rsid w:val="00433DB1"/>
    <w:rsid w:val="00447AC9"/>
    <w:rsid w:val="004D3E8F"/>
    <w:rsid w:val="004D5683"/>
    <w:rsid w:val="00565A85"/>
    <w:rsid w:val="005C59CA"/>
    <w:rsid w:val="005D4FB6"/>
    <w:rsid w:val="006454D3"/>
    <w:rsid w:val="00647C7A"/>
    <w:rsid w:val="00655312"/>
    <w:rsid w:val="00674FC0"/>
    <w:rsid w:val="006950B3"/>
    <w:rsid w:val="006976DC"/>
    <w:rsid w:val="006B1978"/>
    <w:rsid w:val="00710789"/>
    <w:rsid w:val="00736E66"/>
    <w:rsid w:val="007750D7"/>
    <w:rsid w:val="007A5CBE"/>
    <w:rsid w:val="007C3030"/>
    <w:rsid w:val="007F35B2"/>
    <w:rsid w:val="008236AE"/>
    <w:rsid w:val="00836233"/>
    <w:rsid w:val="00842D40"/>
    <w:rsid w:val="008C7011"/>
    <w:rsid w:val="00934898"/>
    <w:rsid w:val="009546F2"/>
    <w:rsid w:val="009A56F0"/>
    <w:rsid w:val="009B5820"/>
    <w:rsid w:val="00A153E9"/>
    <w:rsid w:val="00A84454"/>
    <w:rsid w:val="00A86D53"/>
    <w:rsid w:val="00A87712"/>
    <w:rsid w:val="00A932E2"/>
    <w:rsid w:val="00B02E83"/>
    <w:rsid w:val="00B2350A"/>
    <w:rsid w:val="00B56206"/>
    <w:rsid w:val="00B978A8"/>
    <w:rsid w:val="00BA0034"/>
    <w:rsid w:val="00BE17DB"/>
    <w:rsid w:val="00BF3DB1"/>
    <w:rsid w:val="00C12176"/>
    <w:rsid w:val="00C27714"/>
    <w:rsid w:val="00CF5854"/>
    <w:rsid w:val="00D01912"/>
    <w:rsid w:val="00D162E4"/>
    <w:rsid w:val="00D44710"/>
    <w:rsid w:val="00D50886"/>
    <w:rsid w:val="00D84607"/>
    <w:rsid w:val="00D9351F"/>
    <w:rsid w:val="00DD7A50"/>
    <w:rsid w:val="00DF14B4"/>
    <w:rsid w:val="00E1593F"/>
    <w:rsid w:val="00E25656"/>
    <w:rsid w:val="00E84BAF"/>
    <w:rsid w:val="00EF4845"/>
    <w:rsid w:val="00F46A73"/>
    <w:rsid w:val="00F60765"/>
    <w:rsid w:val="00F71337"/>
    <w:rsid w:val="00F82806"/>
    <w:rsid w:val="00FB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3060F"/>
  <w15:chartTrackingRefBased/>
  <w15:docId w15:val="{9C1E227E-C3B8-4EAD-9CAB-56D28BBD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BodyText"/>
    <w:link w:val="Heading2Char"/>
    <w:autoRedefine/>
    <w:uiPriority w:val="9"/>
    <w:unhideWhenUsed/>
    <w:qFormat/>
    <w:rsid w:val="00BE17DB"/>
    <w:pPr>
      <w:widowControl w:val="0"/>
      <w:autoSpaceDE w:val="0"/>
      <w:autoSpaceDN w:val="0"/>
      <w:spacing w:before="240" w:after="120" w:line="288" w:lineRule="auto"/>
      <w:outlineLvl w:val="1"/>
    </w:pPr>
    <w:rPr>
      <w:rFonts w:ascii="Arial" w:eastAsia="PublicSans-Thin" w:hAnsi="Arial" w:cs="Arial"/>
      <w:b/>
      <w:color w:val="4472C4" w:themeColor="accent1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BE17DB"/>
    <w:pPr>
      <w:widowControl w:val="0"/>
      <w:autoSpaceDE w:val="0"/>
      <w:autoSpaceDN w:val="0"/>
      <w:snapToGrid w:val="0"/>
      <w:spacing w:before="240" w:after="120" w:line="288" w:lineRule="auto"/>
      <w:outlineLvl w:val="3"/>
    </w:pPr>
    <w:rPr>
      <w:rFonts w:ascii="Arial" w:eastAsia="PublicSans-Thin" w:hAnsi="Arial" w:cs="Arial"/>
      <w:b/>
      <w:color w:val="4472C4" w:themeColor="accent1"/>
      <w:sz w:val="20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7DB"/>
  </w:style>
  <w:style w:type="paragraph" w:styleId="Footer">
    <w:name w:val="footer"/>
    <w:basedOn w:val="Normal"/>
    <w:link w:val="FooterChar"/>
    <w:uiPriority w:val="99"/>
    <w:unhideWhenUsed/>
    <w:rsid w:val="00BE1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7DB"/>
  </w:style>
  <w:style w:type="character" w:customStyle="1" w:styleId="Heading2Char">
    <w:name w:val="Heading 2 Char"/>
    <w:basedOn w:val="DefaultParagraphFont"/>
    <w:link w:val="Heading2"/>
    <w:uiPriority w:val="9"/>
    <w:rsid w:val="00BE17DB"/>
    <w:rPr>
      <w:rFonts w:ascii="Arial" w:eastAsia="PublicSans-Thin" w:hAnsi="Arial" w:cs="Arial"/>
      <w:b/>
      <w:color w:val="4472C4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E17DB"/>
    <w:rPr>
      <w:rFonts w:ascii="Arial" w:eastAsia="PublicSans-Thin" w:hAnsi="Arial" w:cs="Arial"/>
      <w:b/>
      <w:color w:val="4472C4" w:themeColor="accent1"/>
      <w:sz w:val="20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BE17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17DB"/>
  </w:style>
  <w:style w:type="paragraph" w:customStyle="1" w:styleId="RTSLNumberParagraph">
    <w:name w:val="RTSL Number Paragraph"/>
    <w:basedOn w:val="BodyText"/>
    <w:rsid w:val="00BE17DB"/>
    <w:pPr>
      <w:numPr>
        <w:numId w:val="4"/>
      </w:numPr>
      <w:suppressAutoHyphens/>
      <w:spacing w:after="360" w:line="240" w:lineRule="auto"/>
    </w:pPr>
    <w:rPr>
      <w:rFonts w:ascii="Arial" w:eastAsia="PublicSans-Thin" w:hAnsi="Arial" w:cs="Arial"/>
      <w:sz w:val="20"/>
      <w:szCs w:val="20"/>
    </w:rPr>
  </w:style>
  <w:style w:type="table" w:customStyle="1" w:styleId="717Alliance">
    <w:name w:val="717 Alliance"/>
    <w:basedOn w:val="TableNormal"/>
    <w:uiPriority w:val="99"/>
    <w:rsid w:val="00BE17DB"/>
    <w:pPr>
      <w:spacing w:before="120" w:after="120" w:line="240" w:lineRule="auto"/>
      <w:ind w:left="144" w:right="144"/>
    </w:pPr>
    <w:rPr>
      <w:rFonts w:ascii="Arial" w:hAnsi="Arial"/>
    </w:rPr>
    <w:tblPr>
      <w:tblStyleRowBandSize w:val="1"/>
      <w:tblBorders>
        <w:top w:val="single" w:sz="4" w:space="0" w:color="ABB8C3"/>
        <w:left w:val="single" w:sz="4" w:space="0" w:color="ABB8C3"/>
        <w:bottom w:val="single" w:sz="4" w:space="0" w:color="ABB8C3"/>
        <w:right w:val="single" w:sz="4" w:space="0" w:color="ABB8C3"/>
        <w:insideH w:val="single" w:sz="4" w:space="0" w:color="ABB8C3"/>
        <w:insideV w:val="single" w:sz="4" w:space="0" w:color="ABB8C3"/>
      </w:tblBorders>
    </w:tblPr>
    <w:tcPr>
      <w:shd w:val="clear" w:color="auto" w:fill="auto"/>
    </w:tcPr>
    <w:tblStylePr w:type="firstRow">
      <w:tblPr/>
      <w:tcPr>
        <w:shd w:val="clear" w:color="auto" w:fill="3BB041"/>
      </w:tcPr>
    </w:tblStylePr>
    <w:tblStylePr w:type="firstCol">
      <w:tblPr/>
      <w:tcPr>
        <w:shd w:val="clear" w:color="auto" w:fill="CCDDE8"/>
      </w:tcPr>
    </w:tblStylePr>
    <w:tblStylePr w:type="band2Horz">
      <w:tblPr/>
      <w:tcPr>
        <w:shd w:val="clear" w:color="auto" w:fill="EDF3F7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97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78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78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8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717alliance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B71C273E20C4095B634201CDD2539" ma:contentTypeVersion="16" ma:contentTypeDescription="Create a new document." ma:contentTypeScope="" ma:versionID="907be81fc159debcf5a5a28ac71759c5">
  <xsd:schema xmlns:xsd="http://www.w3.org/2001/XMLSchema" xmlns:xs="http://www.w3.org/2001/XMLSchema" xmlns:p="http://schemas.microsoft.com/office/2006/metadata/properties" xmlns:ns2="ca299543-0ab4-429f-8927-bf8e8716a0c2" xmlns:ns3="d27c8f07-e503-4122-80c5-e52ee84151d4" targetNamespace="http://schemas.microsoft.com/office/2006/metadata/properties" ma:root="true" ma:fieldsID="09f3539b3130e432d2ffd4b50b2b4cc9" ns2:_="" ns3:_="">
    <xsd:import namespace="ca299543-0ab4-429f-8927-bf8e8716a0c2"/>
    <xsd:import namespace="d27c8f07-e503-4122-80c5-e52ee8415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99543-0ab4-429f-8927-bf8e8716a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f55c54-333a-4ed3-a999-6f0836af5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c8f07-e503-4122-80c5-e52ee8415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4d5955-93c2-4535-8179-a5e838035f88}" ma:internalName="TaxCatchAll" ma:showField="CatchAllData" ma:web="d27c8f07-e503-4122-80c5-e52ee8415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2E439-7AA5-4856-B941-9F540767A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63EB85-8E4A-419F-8412-1AAFED5B8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99543-0ab4-429f-8927-bf8e8716a0c2"/>
    <ds:schemaRef ds:uri="d27c8f07-e503-4122-80c5-e52ee8415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481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Bochner</dc:creator>
  <cp:keywords/>
  <dc:description/>
  <cp:lastModifiedBy>Marie Deveaux</cp:lastModifiedBy>
  <cp:revision>3</cp:revision>
  <dcterms:created xsi:type="dcterms:W3CDTF">2024-10-08T12:37:00Z</dcterms:created>
  <dcterms:modified xsi:type="dcterms:W3CDTF">2024-10-08T12:44:00Z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2022-12-08T07:45:43Z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762de5b4-45da-4234-a5e1-ee3e978f8a57</vt:lpwstr>
  </property>
  <property fmtid="{D5CDD505-2E9C-101B-9397-08002B2CF9AE}" pid="7" name="MSIP_Label_defa4170-0d19-0005-0004-bc88714345d2_ActionId">
    <vt:lpwstr>4980d527-4eb1-4a6a-ae07-0cf773001985</vt:lpwstr>
  </property>
  <property fmtid="{D5CDD505-2E9C-101B-9397-08002B2CF9AE}" pid="8" name="MSIP_Label_defa4170-0d19-0005-0004-bc88714345d2_ContentBits">
    <vt:lpwstr>0</vt:lpwstr>
  </property>
</Properties>
</file>