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A32" w14:textId="7CA1319A" w:rsidR="00FB1B70" w:rsidRPr="00552552" w:rsidRDefault="002500B5" w:rsidP="00DA1F64">
      <w:pPr>
        <w:pStyle w:val="Heading2"/>
        <w:rPr>
          <w:lang w:val="fr-FR"/>
        </w:rPr>
      </w:pPr>
      <w:r w:rsidRPr="00552552">
        <w:rPr>
          <w:lang w:val="fr-FR"/>
        </w:rPr>
        <w:t xml:space="preserve">Outil d’évaluation </w:t>
      </w:r>
      <w:r w:rsidR="00FB1B70" w:rsidRPr="00552552">
        <w:rPr>
          <w:lang w:val="fr-FR"/>
        </w:rPr>
        <w:t>7-1-7</w:t>
      </w:r>
      <w:r w:rsidR="00FB1B70" w:rsidRPr="00552552">
        <w:rPr>
          <w:lang w:val="fr-FR"/>
        </w:rPr>
        <w:br/>
      </w:r>
      <w:r w:rsidRPr="00552552">
        <w:rPr>
          <w:sz w:val="24"/>
          <w:szCs w:val="24"/>
          <w:lang w:val="fr-FR"/>
        </w:rPr>
        <w:t>Amélioration rapide des performances en matière de détection des épidémies et de réponse</w:t>
      </w:r>
    </w:p>
    <w:p w14:paraId="3D8086FA" w14:textId="078B6432" w:rsidR="00371085" w:rsidRPr="00552552" w:rsidRDefault="00371085" w:rsidP="003F503E">
      <w:pPr>
        <w:pStyle w:val="NormalWeb"/>
        <w:shd w:val="clear" w:color="auto" w:fill="FFFFFF"/>
        <w:spacing w:before="0" w:beforeAutospacing="0" w:after="20" w:afterAutospacing="0" w:line="276" w:lineRule="auto"/>
        <w:rPr>
          <w:rFonts w:ascii="Arial" w:hAnsi="Arial" w:cs="Arial"/>
          <w:sz w:val="20"/>
          <w:szCs w:val="20"/>
          <w:lang w:val="fr-FR"/>
        </w:rPr>
      </w:pPr>
    </w:p>
    <w:p w14:paraId="796A2B2C" w14:textId="149BC605" w:rsidR="00D140CD" w:rsidRPr="00552552" w:rsidRDefault="002500B5" w:rsidP="00D140CD">
      <w:pPr>
        <w:widowControl w:val="0"/>
        <w:autoSpaceDE w:val="0"/>
        <w:autoSpaceDN w:val="0"/>
        <w:spacing w:before="240" w:after="120" w:line="288" w:lineRule="auto"/>
        <w:outlineLvl w:val="2"/>
        <w:rPr>
          <w:lang w:val="fr-FR"/>
        </w:rPr>
      </w:pPr>
      <w:r w:rsidRPr="00552552">
        <w:rPr>
          <w:rFonts w:ascii="Arial" w:eastAsia="PublicSans-Thin" w:hAnsi="Arial" w:cs="Arial"/>
          <w:b/>
          <w:color w:val="618393"/>
          <w:sz w:val="24"/>
          <w:szCs w:val="18"/>
          <w:lang w:val="fr-FR"/>
        </w:rPr>
        <w:t>Contexte</w:t>
      </w:r>
    </w:p>
    <w:p w14:paraId="10ECF1AC" w14:textId="473A917A" w:rsidR="002500B5" w:rsidRPr="00552552" w:rsidRDefault="002500B5" w:rsidP="002500B5">
      <w:pPr>
        <w:widowControl w:val="0"/>
        <w:autoSpaceDE w:val="0"/>
        <w:autoSpaceDN w:val="0"/>
        <w:spacing w:after="0" w:line="288" w:lineRule="auto"/>
        <w:outlineLvl w:val="2"/>
        <w:rPr>
          <w:rFonts w:ascii="Arial" w:eastAsia="Times New Roman" w:hAnsi="Arial" w:cs="Arial"/>
          <w:sz w:val="21"/>
          <w:szCs w:val="21"/>
          <w:lang w:val="fr-FR"/>
        </w:rPr>
      </w:pPr>
      <w:r w:rsidRPr="00552552">
        <w:rPr>
          <w:rFonts w:ascii="Arial" w:eastAsia="Times New Roman" w:hAnsi="Arial" w:cs="Arial"/>
          <w:sz w:val="21"/>
          <w:szCs w:val="21"/>
          <w:lang w:val="fr-FR"/>
        </w:rPr>
        <w:t>L’émergence du SARS-CoV-2 et de la pandémie de COVID-19 qui en a résulté ont démontré l’importance de disposer de systèmes rapides et efficaces pour détecter, notifier et répondre a</w:t>
      </w:r>
      <w:r w:rsidR="7DB16F96" w:rsidRPr="00552552">
        <w:rPr>
          <w:rFonts w:ascii="Arial" w:eastAsia="Times New Roman" w:hAnsi="Arial" w:cs="Arial"/>
          <w:sz w:val="21"/>
          <w:szCs w:val="21"/>
          <w:lang w:val="fr-FR"/>
        </w:rPr>
        <w:t xml:space="preserve"> la survenue </w:t>
      </w:r>
      <w:r w:rsidRPr="00552552">
        <w:rPr>
          <w:rFonts w:ascii="Arial" w:eastAsia="Times New Roman" w:hAnsi="Arial" w:cs="Arial"/>
          <w:sz w:val="21"/>
          <w:szCs w:val="21"/>
          <w:lang w:val="fr-FR"/>
        </w:rPr>
        <w:t xml:space="preserve">de maladies avant qu’ils ne deviennent des épidémies. La pandémie a mis en évidence les limites des mesures existantes de capacité de sécurité sanitaire et a souligné l’importance d’évaluer non seulement la présence, mais aussi la performance, en temps réel, des systèmes nécessaires à la détection et à la réponse précoces. </w:t>
      </w:r>
    </w:p>
    <w:p w14:paraId="6E7E05FE" w14:textId="77777777" w:rsidR="002500B5" w:rsidRPr="00552552" w:rsidRDefault="002500B5" w:rsidP="002500B5">
      <w:pPr>
        <w:widowControl w:val="0"/>
        <w:autoSpaceDE w:val="0"/>
        <w:autoSpaceDN w:val="0"/>
        <w:spacing w:after="0" w:line="288" w:lineRule="auto"/>
        <w:outlineLvl w:val="2"/>
        <w:rPr>
          <w:rFonts w:ascii="Arial" w:eastAsia="Times New Roman" w:hAnsi="Arial" w:cs="Arial"/>
          <w:sz w:val="21"/>
          <w:szCs w:val="21"/>
          <w:lang w:val="fr-FR"/>
        </w:rPr>
      </w:pPr>
    </w:p>
    <w:p w14:paraId="6D000562" w14:textId="70F39A49" w:rsidR="002500B5" w:rsidRPr="00552552" w:rsidRDefault="002500B5" w:rsidP="002500B5">
      <w:pPr>
        <w:widowControl w:val="0"/>
        <w:autoSpaceDE w:val="0"/>
        <w:autoSpaceDN w:val="0"/>
        <w:spacing w:after="0" w:line="288" w:lineRule="auto"/>
        <w:outlineLvl w:val="2"/>
        <w:rPr>
          <w:rFonts w:ascii="Arial" w:eastAsia="Times New Roman" w:hAnsi="Arial" w:cs="Arial"/>
          <w:sz w:val="21"/>
          <w:szCs w:val="21"/>
          <w:lang w:val="fr-FR"/>
        </w:rPr>
      </w:pPr>
      <w:r w:rsidRPr="00552552">
        <w:rPr>
          <w:rFonts w:ascii="Arial" w:eastAsia="Times New Roman" w:hAnsi="Arial" w:cs="Arial"/>
          <w:sz w:val="21"/>
          <w:szCs w:val="21"/>
          <w:lang w:val="fr-FR"/>
        </w:rPr>
        <w:t>Les mesures de la promptitude en matière de détection, de notification et de réponse aux épidémies peuvent être utilisées pour évaluer les performances du système. Avec des objectifs clairs pour chaque étape, ces mesures peuvent renseigner sur les écarts de performance en temps réel en mettant en évidence les goul</w:t>
      </w:r>
      <w:r w:rsidR="00232391" w:rsidRPr="00552552">
        <w:rPr>
          <w:rFonts w:ascii="Arial" w:eastAsia="Times New Roman" w:hAnsi="Arial" w:cs="Arial"/>
          <w:sz w:val="21"/>
          <w:szCs w:val="21"/>
          <w:lang w:val="fr-FR"/>
        </w:rPr>
        <w:t>e</w:t>
      </w:r>
      <w:r w:rsidRPr="00552552">
        <w:rPr>
          <w:rFonts w:ascii="Arial" w:eastAsia="Times New Roman" w:hAnsi="Arial" w:cs="Arial"/>
          <w:sz w:val="21"/>
          <w:szCs w:val="21"/>
          <w:lang w:val="fr-FR"/>
        </w:rPr>
        <w:t>ts d’étranglement pour lesquels les objectifs ne sont pas atteints. Se fondant sur le Règlement sanitaire international (2005) et la méthodologie du « triple milliard » de l’Organisation mondiale de la santé, les mesures </w:t>
      </w:r>
      <w:r w:rsidR="2E5C67D2" w:rsidRPr="00552552">
        <w:rPr>
          <w:rFonts w:ascii="Arial" w:eastAsia="Times New Roman" w:hAnsi="Arial" w:cs="Arial"/>
          <w:sz w:val="21"/>
          <w:szCs w:val="21"/>
          <w:lang w:val="fr-FR"/>
        </w:rPr>
        <w:t xml:space="preserve">du </w:t>
      </w:r>
      <w:r w:rsidRPr="00552552">
        <w:rPr>
          <w:rFonts w:ascii="Arial" w:eastAsia="Times New Roman" w:hAnsi="Arial" w:cs="Arial"/>
          <w:sz w:val="21"/>
          <w:szCs w:val="21"/>
          <w:lang w:val="fr-FR"/>
        </w:rPr>
        <w:t>7-1-7 simplifient l’évaluation des performances, fournissent un plan directeur pour la communication sur les épidémies et favorisent l’amélioration des performances</w:t>
      </w:r>
      <w:r w:rsidR="543A9689" w:rsidRPr="00552552">
        <w:rPr>
          <w:rFonts w:ascii="Arial" w:eastAsia="Times New Roman" w:hAnsi="Arial" w:cs="Arial"/>
          <w:sz w:val="21"/>
          <w:szCs w:val="21"/>
          <w:lang w:val="fr-FR"/>
        </w:rPr>
        <w:t xml:space="preserve">. </w:t>
      </w:r>
      <w:r w:rsidR="428C6A13" w:rsidRPr="00552552">
        <w:rPr>
          <w:rFonts w:ascii="Arial" w:eastAsia="Times New Roman" w:hAnsi="Arial" w:cs="Arial"/>
          <w:sz w:val="21"/>
          <w:szCs w:val="21"/>
          <w:lang w:val="fr-FR"/>
        </w:rPr>
        <w:t>T</w:t>
      </w:r>
      <w:r w:rsidRPr="00552552">
        <w:rPr>
          <w:rFonts w:ascii="Arial" w:eastAsia="Times New Roman" w:hAnsi="Arial" w:cs="Arial"/>
          <w:sz w:val="21"/>
          <w:szCs w:val="21"/>
          <w:lang w:val="fr-FR"/>
        </w:rPr>
        <w:t xml:space="preserve">out </w:t>
      </w:r>
      <w:r w:rsidR="5B9FF34C" w:rsidRPr="00552552">
        <w:rPr>
          <w:rFonts w:ascii="Arial" w:eastAsia="Times New Roman" w:hAnsi="Arial" w:cs="Arial"/>
          <w:sz w:val="21"/>
          <w:szCs w:val="21"/>
          <w:lang w:val="fr-FR"/>
        </w:rPr>
        <w:t>évènement</w:t>
      </w:r>
      <w:r w:rsidR="62FE9723" w:rsidRPr="00552552">
        <w:rPr>
          <w:rFonts w:ascii="Arial" w:eastAsia="Times New Roman" w:hAnsi="Arial" w:cs="Arial"/>
          <w:sz w:val="21"/>
          <w:szCs w:val="21"/>
          <w:lang w:val="fr-FR"/>
        </w:rPr>
        <w:t xml:space="preserve"> </w:t>
      </w:r>
      <w:r w:rsidRPr="00552552">
        <w:rPr>
          <w:rFonts w:ascii="Arial" w:eastAsia="Times New Roman" w:hAnsi="Arial" w:cs="Arial"/>
          <w:sz w:val="21"/>
          <w:szCs w:val="21"/>
          <w:lang w:val="fr-FR"/>
        </w:rPr>
        <w:t xml:space="preserve">présumé doit être détecté dans les 7 jours suivant son apparition, les autorités de santé publique doivent être informées dans un délai d’un jour à compter de la détection, et toutes les mesures de réponse précoce doivent être menées à bien dans les 7 jours, notamment les suivantes : </w:t>
      </w:r>
      <w:r w:rsidRPr="00552552">
        <w:rPr>
          <w:lang w:val="fr-FR"/>
        </w:rPr>
        <w:br/>
      </w:r>
    </w:p>
    <w:p w14:paraId="45765339" w14:textId="5A278CD5" w:rsidR="3AEB8205" w:rsidRPr="00552552" w:rsidRDefault="3AEB8205" w:rsidP="565ABF8E">
      <w:pPr>
        <w:widowControl w:val="0"/>
        <w:numPr>
          <w:ilvl w:val="0"/>
          <w:numId w:val="39"/>
        </w:numPr>
        <w:spacing w:after="0" w:line="288" w:lineRule="auto"/>
        <w:ind w:left="720"/>
        <w:outlineLvl w:val="2"/>
        <w:rPr>
          <w:rFonts w:ascii="Arial" w:eastAsia="Arial" w:hAnsi="Arial" w:cs="Arial"/>
          <w:color w:val="000000" w:themeColor="text1"/>
          <w:sz w:val="21"/>
          <w:szCs w:val="21"/>
          <w:lang w:val="fr-FR"/>
        </w:rPr>
      </w:pPr>
      <w:r w:rsidRPr="00552552">
        <w:rPr>
          <w:rFonts w:ascii="Arial" w:eastAsia="Arial" w:hAnsi="Arial" w:cs="Arial"/>
          <w:color w:val="000000" w:themeColor="text1"/>
          <w:sz w:val="21"/>
          <w:szCs w:val="21"/>
          <w:lang w:val="fr-FR"/>
        </w:rPr>
        <w:t>Initier une investigation ou déployer une équipe d’intervention rapide/de riposte ;</w:t>
      </w:r>
    </w:p>
    <w:p w14:paraId="7E750E11" w14:textId="76F81B54" w:rsidR="3AEB8205" w:rsidRPr="00552552" w:rsidRDefault="3AEB8205" w:rsidP="565ABF8E">
      <w:pPr>
        <w:pStyle w:val="ListParagraph"/>
        <w:widowControl w:val="0"/>
        <w:numPr>
          <w:ilvl w:val="0"/>
          <w:numId w:val="39"/>
        </w:numPr>
        <w:spacing w:line="276" w:lineRule="auto"/>
        <w:ind w:left="720"/>
        <w:jc w:val="both"/>
        <w:rPr>
          <w:rFonts w:ascii="Arial" w:eastAsia="Arial" w:hAnsi="Arial" w:cs="Arial"/>
          <w:color w:val="000000" w:themeColor="text1"/>
          <w:sz w:val="21"/>
          <w:szCs w:val="21"/>
          <w:lang w:val="fr-FR"/>
        </w:rPr>
      </w:pPr>
      <w:r w:rsidRPr="00552552">
        <w:rPr>
          <w:rFonts w:ascii="Arial" w:eastAsia="Arial" w:hAnsi="Arial" w:cs="Arial"/>
          <w:color w:val="000000" w:themeColor="text1"/>
          <w:sz w:val="21"/>
          <w:szCs w:val="21"/>
          <w:lang w:val="fr-FR"/>
        </w:rPr>
        <w:t>Procéder à une analyse épidémiologique de la sévérité, de la gravité et des facteurs de risque, et réaliser une première évaluation des risques ;</w:t>
      </w:r>
    </w:p>
    <w:p w14:paraId="67C6B804" w14:textId="53D41310" w:rsidR="3AEB8205" w:rsidRPr="00552552" w:rsidRDefault="3AEB8205" w:rsidP="565ABF8E">
      <w:pPr>
        <w:pStyle w:val="ListParagraph"/>
        <w:widowControl w:val="0"/>
        <w:numPr>
          <w:ilvl w:val="0"/>
          <w:numId w:val="39"/>
        </w:numPr>
        <w:spacing w:line="276" w:lineRule="auto"/>
        <w:ind w:left="720"/>
        <w:jc w:val="both"/>
        <w:rPr>
          <w:rFonts w:ascii="Arial" w:eastAsia="Arial" w:hAnsi="Arial" w:cs="Arial"/>
          <w:color w:val="000000" w:themeColor="text1"/>
          <w:sz w:val="21"/>
          <w:szCs w:val="21"/>
          <w:lang w:val="fr-FR"/>
        </w:rPr>
      </w:pPr>
      <w:r w:rsidRPr="00552552">
        <w:rPr>
          <w:rFonts w:ascii="Arial" w:eastAsia="Arial" w:hAnsi="Arial" w:cs="Arial"/>
          <w:color w:val="000000" w:themeColor="text1"/>
          <w:sz w:val="21"/>
          <w:szCs w:val="21"/>
          <w:lang w:val="fr-FR"/>
        </w:rPr>
        <w:t>Obtenir la confirmation en laboratoire de l’étiologie de l’épidémie ;</w:t>
      </w:r>
    </w:p>
    <w:p w14:paraId="76A5AFA1" w14:textId="103E8667" w:rsidR="3AEB8205" w:rsidRPr="00552552" w:rsidRDefault="3AEB8205" w:rsidP="565ABF8E">
      <w:pPr>
        <w:pStyle w:val="ListParagraph"/>
        <w:widowControl w:val="0"/>
        <w:numPr>
          <w:ilvl w:val="0"/>
          <w:numId w:val="39"/>
        </w:numPr>
        <w:spacing w:line="276" w:lineRule="auto"/>
        <w:ind w:left="720"/>
        <w:jc w:val="both"/>
        <w:rPr>
          <w:rFonts w:ascii="Arial" w:eastAsia="Arial" w:hAnsi="Arial" w:cs="Arial"/>
          <w:color w:val="000000" w:themeColor="text1"/>
          <w:sz w:val="21"/>
          <w:szCs w:val="21"/>
          <w:lang w:val="fr-FR"/>
        </w:rPr>
      </w:pPr>
      <w:r w:rsidRPr="00552552">
        <w:rPr>
          <w:rFonts w:ascii="Arial" w:eastAsia="Arial" w:hAnsi="Arial" w:cs="Arial"/>
          <w:color w:val="000000" w:themeColor="text1"/>
          <w:sz w:val="21"/>
          <w:szCs w:val="21"/>
          <w:lang w:val="fr-FR"/>
        </w:rPr>
        <w:t>Mettre en place dans les établissements de santé des mesures appropriées de prise de charge des cas ainsi que celles de prévention et de contrôle des infections (PCI) ;</w:t>
      </w:r>
    </w:p>
    <w:p w14:paraId="1F337F7C" w14:textId="78C2B277" w:rsidR="3AEB8205" w:rsidRPr="00552552" w:rsidRDefault="3AEB8205" w:rsidP="565ABF8E">
      <w:pPr>
        <w:pStyle w:val="ListParagraph"/>
        <w:widowControl w:val="0"/>
        <w:numPr>
          <w:ilvl w:val="0"/>
          <w:numId w:val="39"/>
        </w:numPr>
        <w:spacing w:line="276" w:lineRule="auto"/>
        <w:ind w:left="720"/>
        <w:jc w:val="both"/>
        <w:rPr>
          <w:rFonts w:ascii="Arial" w:eastAsia="Arial" w:hAnsi="Arial" w:cs="Arial"/>
          <w:color w:val="000000" w:themeColor="text1"/>
          <w:sz w:val="21"/>
          <w:szCs w:val="21"/>
          <w:lang w:val="fr-FR"/>
        </w:rPr>
      </w:pPr>
      <w:r w:rsidRPr="00552552">
        <w:rPr>
          <w:rFonts w:ascii="Arial" w:eastAsia="Arial" w:hAnsi="Arial" w:cs="Arial"/>
          <w:color w:val="000000" w:themeColor="text1"/>
          <w:sz w:val="21"/>
          <w:szCs w:val="21"/>
          <w:lang w:val="fr-FR"/>
        </w:rPr>
        <w:t>Mettre en place les contre-mesures de santé publique appropriées dans les communautés touchées ;</w:t>
      </w:r>
    </w:p>
    <w:p w14:paraId="5DCD1E5D" w14:textId="28A50A1E" w:rsidR="3AEB8205" w:rsidRPr="00552552" w:rsidRDefault="3AEB8205" w:rsidP="565ABF8E">
      <w:pPr>
        <w:pStyle w:val="ListParagraph"/>
        <w:widowControl w:val="0"/>
        <w:numPr>
          <w:ilvl w:val="0"/>
          <w:numId w:val="39"/>
        </w:numPr>
        <w:spacing w:line="276" w:lineRule="auto"/>
        <w:ind w:left="720"/>
        <w:jc w:val="both"/>
        <w:rPr>
          <w:rFonts w:ascii="Arial" w:eastAsia="Arial" w:hAnsi="Arial" w:cs="Arial"/>
          <w:color w:val="000000" w:themeColor="text1"/>
          <w:sz w:val="21"/>
          <w:szCs w:val="21"/>
          <w:lang w:val="fr-FR"/>
        </w:rPr>
      </w:pPr>
      <w:r w:rsidRPr="00552552">
        <w:rPr>
          <w:rFonts w:ascii="Arial" w:eastAsia="Arial" w:hAnsi="Arial" w:cs="Arial"/>
          <w:color w:val="000000" w:themeColor="text1"/>
          <w:sz w:val="21"/>
          <w:szCs w:val="21"/>
          <w:lang w:val="fr-FR"/>
        </w:rPr>
        <w:t>Entreprendre des activités de communication sur les risques ou d’engagement communautaire (RCCE) appropriés ;</w:t>
      </w:r>
    </w:p>
    <w:p w14:paraId="10E202F3" w14:textId="5B10F238" w:rsidR="3AEB8205" w:rsidRPr="00552552" w:rsidRDefault="3AEB8205" w:rsidP="565ABF8E">
      <w:pPr>
        <w:pStyle w:val="ListParagraph"/>
        <w:widowControl w:val="0"/>
        <w:numPr>
          <w:ilvl w:val="0"/>
          <w:numId w:val="39"/>
        </w:numPr>
        <w:spacing w:line="276" w:lineRule="auto"/>
        <w:ind w:left="720"/>
        <w:jc w:val="both"/>
        <w:rPr>
          <w:rFonts w:ascii="Arial" w:eastAsia="Arial" w:hAnsi="Arial" w:cs="Arial"/>
          <w:color w:val="000000" w:themeColor="text1"/>
          <w:sz w:val="21"/>
          <w:szCs w:val="21"/>
          <w:lang w:val="fr-FR"/>
        </w:rPr>
      </w:pPr>
      <w:r w:rsidRPr="00552552">
        <w:rPr>
          <w:rFonts w:ascii="Arial" w:eastAsia="Arial" w:hAnsi="Arial" w:cs="Arial"/>
          <w:color w:val="000000" w:themeColor="text1"/>
          <w:sz w:val="21"/>
          <w:szCs w:val="21"/>
          <w:lang w:val="fr-FR"/>
        </w:rPr>
        <w:t>Mettre en place un mécanisme de coordination.</w:t>
      </w:r>
    </w:p>
    <w:p w14:paraId="2967BCF7" w14:textId="47DAD026" w:rsidR="00371085" w:rsidRPr="00552552" w:rsidRDefault="00371085" w:rsidP="00A63560">
      <w:pPr>
        <w:widowControl w:val="0"/>
        <w:autoSpaceDE w:val="0"/>
        <w:autoSpaceDN w:val="0"/>
        <w:spacing w:before="240" w:after="120" w:line="288" w:lineRule="auto"/>
        <w:outlineLvl w:val="2"/>
        <w:rPr>
          <w:color w:val="808080" w:themeColor="background1" w:themeShade="80"/>
          <w:sz w:val="20"/>
          <w:szCs w:val="20"/>
          <w:lang w:val="fr-FR"/>
        </w:rPr>
      </w:pPr>
      <w:r w:rsidRPr="00552552">
        <w:rPr>
          <w:rFonts w:ascii="Arial" w:eastAsia="PublicSans-Thin" w:hAnsi="Arial" w:cs="Arial"/>
          <w:b/>
          <w:color w:val="618393"/>
          <w:sz w:val="24"/>
          <w:szCs w:val="18"/>
          <w:lang w:val="fr-FR"/>
        </w:rPr>
        <w:t>Objecti</w:t>
      </w:r>
      <w:r w:rsidR="00C54544" w:rsidRPr="00552552">
        <w:rPr>
          <w:rFonts w:ascii="Arial" w:eastAsia="PublicSans-Thin" w:hAnsi="Arial" w:cs="Arial"/>
          <w:b/>
          <w:color w:val="618393"/>
          <w:sz w:val="24"/>
          <w:szCs w:val="18"/>
          <w:lang w:val="fr-FR"/>
        </w:rPr>
        <w:t>f</w:t>
      </w:r>
    </w:p>
    <w:p w14:paraId="4C776272" w14:textId="6D0C34FD" w:rsidR="00405756" w:rsidRPr="00552552" w:rsidRDefault="00C54544" w:rsidP="00405756">
      <w:pPr>
        <w:widowControl w:val="0"/>
        <w:autoSpaceDE w:val="0"/>
        <w:autoSpaceDN w:val="0"/>
        <w:spacing w:after="0" w:line="288" w:lineRule="auto"/>
        <w:outlineLvl w:val="2"/>
        <w:rPr>
          <w:rFonts w:ascii="Arial" w:eastAsia="Times New Roman" w:hAnsi="Arial" w:cs="Arial"/>
          <w:sz w:val="21"/>
          <w:szCs w:val="21"/>
          <w:lang w:val="fr-FR"/>
        </w:rPr>
      </w:pPr>
      <w:r w:rsidRPr="00552552">
        <w:rPr>
          <w:rFonts w:ascii="Arial" w:eastAsia="Times New Roman" w:hAnsi="Arial" w:cs="Arial"/>
          <w:sz w:val="21"/>
          <w:szCs w:val="21"/>
          <w:lang w:val="fr-FR"/>
        </w:rPr>
        <w:t>Évaluer les performances des systèmes de détection, de notification et de réponse en temps réel pour tout foyer ou événement de santé publique, et identifier les goul</w:t>
      </w:r>
      <w:r w:rsidR="00232391" w:rsidRPr="00552552">
        <w:rPr>
          <w:rFonts w:ascii="Arial" w:eastAsia="Times New Roman" w:hAnsi="Arial" w:cs="Arial"/>
          <w:sz w:val="21"/>
          <w:szCs w:val="21"/>
          <w:lang w:val="fr-FR"/>
        </w:rPr>
        <w:t>e</w:t>
      </w:r>
      <w:r w:rsidRPr="00552552">
        <w:rPr>
          <w:rFonts w:ascii="Arial" w:eastAsia="Times New Roman" w:hAnsi="Arial" w:cs="Arial"/>
          <w:sz w:val="21"/>
          <w:szCs w:val="21"/>
          <w:lang w:val="fr-FR"/>
        </w:rPr>
        <w:t>ts d’étranglement ainsi que les éléments permettant une amélioration rapide des performances.</w:t>
      </w:r>
    </w:p>
    <w:p w14:paraId="778998BF" w14:textId="77777777" w:rsidR="00C54544" w:rsidRPr="00552552" w:rsidRDefault="00C54544" w:rsidP="2952D637">
      <w:pPr>
        <w:widowControl w:val="0"/>
        <w:autoSpaceDE w:val="0"/>
        <w:autoSpaceDN w:val="0"/>
        <w:spacing w:after="0" w:line="288" w:lineRule="auto"/>
        <w:outlineLvl w:val="2"/>
        <w:rPr>
          <w:rFonts w:ascii="Arial" w:eastAsia="PublicSans-Thin" w:hAnsi="Arial" w:cs="Arial"/>
          <w:b/>
          <w:bCs/>
          <w:color w:val="618393"/>
          <w:sz w:val="24"/>
          <w:szCs w:val="24"/>
          <w:lang w:val="fr-FR"/>
        </w:rPr>
      </w:pPr>
    </w:p>
    <w:p w14:paraId="36FFA32C" w14:textId="228F68F6" w:rsidR="2952D637" w:rsidRPr="00552552" w:rsidRDefault="2952D637" w:rsidP="2952D637">
      <w:pPr>
        <w:widowControl w:val="0"/>
        <w:spacing w:after="0" w:line="288" w:lineRule="auto"/>
        <w:outlineLvl w:val="2"/>
        <w:rPr>
          <w:rFonts w:ascii="Arial" w:eastAsia="PublicSans-Thin" w:hAnsi="Arial" w:cs="Arial"/>
          <w:b/>
          <w:bCs/>
          <w:color w:val="618393"/>
          <w:sz w:val="24"/>
          <w:szCs w:val="24"/>
          <w:lang w:val="fr-FR"/>
        </w:rPr>
      </w:pPr>
    </w:p>
    <w:p w14:paraId="3EC29DEB" w14:textId="2AA2FDD8" w:rsidR="00371085" w:rsidRPr="00552552" w:rsidRDefault="00371085" w:rsidP="00A63560">
      <w:pPr>
        <w:widowControl w:val="0"/>
        <w:autoSpaceDE w:val="0"/>
        <w:autoSpaceDN w:val="0"/>
        <w:spacing w:before="240" w:after="120" w:line="288" w:lineRule="auto"/>
        <w:outlineLvl w:val="2"/>
        <w:rPr>
          <w:color w:val="808080" w:themeColor="background1" w:themeShade="80"/>
          <w:sz w:val="20"/>
          <w:szCs w:val="20"/>
          <w:lang w:val="fr-FR"/>
        </w:rPr>
      </w:pPr>
      <w:r w:rsidRPr="00552552">
        <w:rPr>
          <w:rFonts w:ascii="Arial" w:eastAsia="PublicSans-Thin" w:hAnsi="Arial" w:cs="Arial"/>
          <w:b/>
          <w:color w:val="618393"/>
          <w:sz w:val="24"/>
          <w:szCs w:val="18"/>
          <w:lang w:val="fr-FR"/>
        </w:rPr>
        <w:lastRenderedPageBreak/>
        <w:t>M</w:t>
      </w:r>
      <w:r w:rsidR="00C54544" w:rsidRPr="00552552">
        <w:rPr>
          <w:rFonts w:ascii="Arial" w:eastAsia="PublicSans-Thin" w:hAnsi="Arial" w:cs="Arial"/>
          <w:b/>
          <w:color w:val="618393"/>
          <w:sz w:val="24"/>
          <w:szCs w:val="18"/>
          <w:lang w:val="fr-FR"/>
        </w:rPr>
        <w:t>é</w:t>
      </w:r>
      <w:r w:rsidRPr="00552552">
        <w:rPr>
          <w:rFonts w:ascii="Arial" w:eastAsia="PublicSans-Thin" w:hAnsi="Arial" w:cs="Arial"/>
          <w:b/>
          <w:color w:val="618393"/>
          <w:sz w:val="24"/>
          <w:szCs w:val="18"/>
          <w:lang w:val="fr-FR"/>
        </w:rPr>
        <w:t>thod</w:t>
      </w:r>
      <w:r w:rsidR="00C54544" w:rsidRPr="00552552">
        <w:rPr>
          <w:rFonts w:ascii="Arial" w:eastAsia="PublicSans-Thin" w:hAnsi="Arial" w:cs="Arial"/>
          <w:b/>
          <w:color w:val="618393"/>
          <w:sz w:val="24"/>
          <w:szCs w:val="18"/>
          <w:lang w:val="fr-FR"/>
        </w:rPr>
        <w:t>es</w:t>
      </w:r>
      <w:r w:rsidRPr="00552552">
        <w:rPr>
          <w:b/>
          <w:bCs/>
          <w:color w:val="808080" w:themeColor="background1" w:themeShade="80"/>
          <w:sz w:val="26"/>
          <w:szCs w:val="26"/>
          <w:lang w:val="fr-FR"/>
        </w:rPr>
        <w:t xml:space="preserve"> </w:t>
      </w:r>
    </w:p>
    <w:p w14:paraId="4D267A28" w14:textId="77777777" w:rsidR="00C54544" w:rsidRPr="00552552" w:rsidRDefault="00C54544" w:rsidP="00C54544">
      <w:pPr>
        <w:pStyle w:val="NormalWeb"/>
        <w:spacing w:before="0" w:beforeAutospacing="0" w:after="0" w:afterAutospacing="0" w:line="276" w:lineRule="auto"/>
        <w:rPr>
          <w:rFonts w:ascii="Arial" w:hAnsi="Arial" w:cs="Arial"/>
          <w:sz w:val="21"/>
          <w:szCs w:val="21"/>
          <w:lang w:val="fr-FR"/>
        </w:rPr>
      </w:pPr>
      <w:r w:rsidRPr="00552552">
        <w:rPr>
          <w:rFonts w:ascii="Arial" w:hAnsi="Arial" w:cs="Arial"/>
          <w:sz w:val="21"/>
          <w:szCs w:val="21"/>
          <w:lang w:val="fr-FR"/>
        </w:rPr>
        <w:t xml:space="preserve">Les méthodes proposées dans le présent outil pourraient être appliquées à toute échelle — des unités administratives locales aux autorités de santé nationales. Suivre les étapes 1 à 4 afin de documenter et de dresser des rapports sur les mesures et les recommandations de la 7-1-7. </w:t>
      </w:r>
    </w:p>
    <w:p w14:paraId="1C609B2F" w14:textId="65A5050F" w:rsidR="00371085" w:rsidRPr="00552552" w:rsidRDefault="00371085" w:rsidP="00D140CD">
      <w:pPr>
        <w:widowControl w:val="0"/>
        <w:autoSpaceDE w:val="0"/>
        <w:autoSpaceDN w:val="0"/>
        <w:spacing w:before="240" w:after="120" w:line="288" w:lineRule="auto"/>
        <w:outlineLvl w:val="2"/>
        <w:rPr>
          <w:rFonts w:ascii="Arial" w:hAnsi="Arial" w:cs="Arial"/>
          <w:color w:val="FFFFFF" w:themeColor="background1"/>
          <w:sz w:val="20"/>
          <w:szCs w:val="20"/>
          <w:lang w:val="fr-FR"/>
        </w:rPr>
      </w:pPr>
      <w:r w:rsidRPr="00552552">
        <w:rPr>
          <w:rFonts w:ascii="Arial" w:eastAsia="PublicSans-Thin" w:hAnsi="Arial" w:cs="Arial"/>
          <w:b/>
          <w:color w:val="618393"/>
          <w:sz w:val="24"/>
          <w:szCs w:val="18"/>
          <w:lang w:val="fr-FR"/>
        </w:rPr>
        <w:t>Documentation</w:t>
      </w:r>
    </w:p>
    <w:p w14:paraId="58FCE28A" w14:textId="0E9417AD" w:rsidR="00C54544" w:rsidRPr="00552552" w:rsidRDefault="00C54544" w:rsidP="2952D637">
      <w:pPr>
        <w:autoSpaceDE w:val="0"/>
        <w:autoSpaceDN w:val="0"/>
        <w:snapToGrid w:val="0"/>
        <w:spacing w:before="240" w:after="120" w:line="288" w:lineRule="auto"/>
        <w:outlineLvl w:val="3"/>
        <w:rPr>
          <w:rFonts w:ascii="Arial" w:eastAsia="PublicSans-Thin" w:hAnsi="Arial" w:cs="Arial"/>
          <w:b/>
          <w:bCs/>
          <w:color w:val="3BB041"/>
          <w:sz w:val="20"/>
          <w:szCs w:val="20"/>
          <w:lang w:val="fr-FR"/>
        </w:rPr>
      </w:pPr>
      <w:r w:rsidRPr="00552552">
        <w:rPr>
          <w:rFonts w:ascii="Arial" w:eastAsia="PublicSans-Thin" w:hAnsi="Arial" w:cs="Arial"/>
          <w:b/>
          <w:bCs/>
          <w:color w:val="3BB041"/>
          <w:sz w:val="20"/>
          <w:szCs w:val="20"/>
          <w:lang w:val="fr-FR"/>
        </w:rPr>
        <w:t xml:space="preserve">Étape 1. Dates d’enregistrement des </w:t>
      </w:r>
      <w:r w:rsidR="00552552">
        <w:rPr>
          <w:rFonts w:ascii="Arial" w:eastAsia="PublicSans-Thin" w:hAnsi="Arial" w:cs="Arial"/>
          <w:b/>
          <w:bCs/>
          <w:color w:val="3BB041"/>
          <w:sz w:val="20"/>
          <w:szCs w:val="20"/>
          <w:lang w:val="fr-FR"/>
        </w:rPr>
        <w:t>é</w:t>
      </w:r>
      <w:r w:rsidR="135574C3" w:rsidRPr="00552552">
        <w:rPr>
          <w:rFonts w:ascii="Arial" w:eastAsia="PublicSans-Thin" w:hAnsi="Arial" w:cs="Arial"/>
          <w:b/>
          <w:bCs/>
          <w:color w:val="3BB041"/>
          <w:sz w:val="20"/>
          <w:szCs w:val="20"/>
          <w:lang w:val="fr-FR"/>
        </w:rPr>
        <w:t xml:space="preserve">tapes </w:t>
      </w:r>
      <w:r w:rsidR="00552552">
        <w:rPr>
          <w:rFonts w:ascii="Arial" w:eastAsia="PublicSans-Thin" w:hAnsi="Arial" w:cs="Arial"/>
          <w:b/>
          <w:bCs/>
          <w:color w:val="3BB041"/>
          <w:sz w:val="20"/>
          <w:szCs w:val="20"/>
          <w:lang w:val="fr-FR"/>
        </w:rPr>
        <w:t>i</w:t>
      </w:r>
      <w:r w:rsidR="135574C3" w:rsidRPr="00552552">
        <w:rPr>
          <w:rFonts w:ascii="Arial" w:eastAsia="PublicSans-Thin" w:hAnsi="Arial" w:cs="Arial"/>
          <w:b/>
          <w:bCs/>
          <w:color w:val="3BB041"/>
          <w:sz w:val="20"/>
          <w:szCs w:val="20"/>
          <w:lang w:val="fr-FR"/>
        </w:rPr>
        <w:t>mportantes</w:t>
      </w:r>
    </w:p>
    <w:tbl>
      <w:tblPr>
        <w:tblStyle w:val="TableGrid"/>
        <w:tblW w:w="9351"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ayout w:type="fixed"/>
        <w:tblLook w:val="04A0" w:firstRow="1" w:lastRow="0" w:firstColumn="1" w:lastColumn="0" w:noHBand="0" w:noVBand="1"/>
      </w:tblPr>
      <w:tblGrid>
        <w:gridCol w:w="4857"/>
        <w:gridCol w:w="1245"/>
        <w:gridCol w:w="3249"/>
      </w:tblGrid>
      <w:tr w:rsidR="00C54544" w:rsidRPr="00552552" w14:paraId="1F95FA39" w14:textId="77777777" w:rsidTr="565ABF8E">
        <w:trPr>
          <w:trHeight w:val="728"/>
        </w:trPr>
        <w:tc>
          <w:tcPr>
            <w:tcW w:w="4857" w:type="dxa"/>
            <w:shd w:val="clear" w:color="auto" w:fill="3BB041"/>
            <w:vAlign w:val="center"/>
          </w:tcPr>
          <w:p w14:paraId="2134B017" w14:textId="1BAD2F7F" w:rsidR="00C54544" w:rsidRPr="00552552" w:rsidRDefault="0642EE79" w:rsidP="2952D637">
            <w:pPr>
              <w:spacing w:after="20" w:line="276" w:lineRule="auto"/>
              <w:rPr>
                <w:rFonts w:ascii="Arial" w:hAnsi="Arial" w:cs="Arial"/>
                <w:b/>
                <w:bCs/>
                <w:color w:val="FFFFFF" w:themeColor="background1"/>
                <w:sz w:val="21"/>
                <w:szCs w:val="21"/>
                <w:lang w:val="fr-FR"/>
              </w:rPr>
            </w:pPr>
            <w:r w:rsidRPr="00552552">
              <w:rPr>
                <w:rFonts w:ascii="Arial" w:hAnsi="Arial"/>
                <w:b/>
                <w:bCs/>
                <w:color w:val="FFFFFF" w:themeColor="background1"/>
                <w:sz w:val="21"/>
                <w:szCs w:val="21"/>
                <w:lang w:val="fr-FR"/>
              </w:rPr>
              <w:t>Etapes Importantes</w:t>
            </w:r>
          </w:p>
        </w:tc>
        <w:tc>
          <w:tcPr>
            <w:tcW w:w="1245" w:type="dxa"/>
            <w:shd w:val="clear" w:color="auto" w:fill="3BB041"/>
            <w:vAlign w:val="center"/>
          </w:tcPr>
          <w:p w14:paraId="7D543812" w14:textId="58930D1A" w:rsidR="00C54544" w:rsidRPr="00552552" w:rsidRDefault="00C54544" w:rsidP="00C54544">
            <w:pPr>
              <w:spacing w:after="20" w:line="276" w:lineRule="auto"/>
              <w:jc w:val="center"/>
              <w:rPr>
                <w:rFonts w:ascii="Arial" w:hAnsi="Arial" w:cs="Arial"/>
                <w:b/>
                <w:color w:val="FFFFFF" w:themeColor="background1"/>
                <w:sz w:val="21"/>
                <w:szCs w:val="21"/>
                <w:lang w:val="fr-FR"/>
              </w:rPr>
            </w:pPr>
            <w:r w:rsidRPr="00552552">
              <w:rPr>
                <w:rFonts w:ascii="Arial" w:hAnsi="Arial"/>
                <w:b/>
                <w:color w:val="FFFFFF" w:themeColor="background1"/>
                <w:sz w:val="21"/>
                <w:lang w:val="fr-FR"/>
              </w:rPr>
              <w:t xml:space="preserve">Date </w:t>
            </w:r>
            <w:r w:rsidRPr="00552552">
              <w:rPr>
                <w:color w:val="FFFFFF" w:themeColor="background1"/>
                <w:lang w:val="fr-FR"/>
              </w:rPr>
              <w:br/>
            </w:r>
            <w:r w:rsidRPr="00552552">
              <w:rPr>
                <w:rFonts w:ascii="Arial" w:hAnsi="Arial"/>
                <w:color w:val="FFFFFF" w:themeColor="background1"/>
                <w:sz w:val="16"/>
                <w:lang w:val="fr-FR"/>
              </w:rPr>
              <w:t>JJ/MM/AA</w:t>
            </w:r>
          </w:p>
        </w:tc>
        <w:tc>
          <w:tcPr>
            <w:tcW w:w="3249" w:type="dxa"/>
            <w:shd w:val="clear" w:color="auto" w:fill="3BB041"/>
            <w:vAlign w:val="center"/>
          </w:tcPr>
          <w:p w14:paraId="22F802F3" w14:textId="3C3932D2" w:rsidR="00C54544" w:rsidRPr="00552552" w:rsidRDefault="00C54544" w:rsidP="00C54544">
            <w:pPr>
              <w:spacing w:after="20" w:line="276" w:lineRule="auto"/>
              <w:jc w:val="center"/>
              <w:rPr>
                <w:rFonts w:ascii="Arial" w:hAnsi="Arial" w:cs="Arial"/>
                <w:b/>
                <w:bCs/>
                <w:color w:val="FFFFFF" w:themeColor="background1"/>
                <w:sz w:val="21"/>
                <w:szCs w:val="21"/>
                <w:lang w:val="fr-FR"/>
              </w:rPr>
            </w:pPr>
            <w:r w:rsidRPr="00552552">
              <w:rPr>
                <w:rFonts w:ascii="Arial" w:hAnsi="Arial"/>
                <w:b/>
                <w:color w:val="FFFFFF" w:themeColor="background1"/>
                <w:sz w:val="21"/>
                <w:lang w:val="fr-FR"/>
              </w:rPr>
              <w:t>Récit</w:t>
            </w:r>
            <w:r w:rsidRPr="00552552">
              <w:rPr>
                <w:color w:val="FFFFFF" w:themeColor="background1"/>
                <w:lang w:val="fr-FR"/>
              </w:rPr>
              <w:br/>
            </w:r>
            <w:r w:rsidRPr="00552552">
              <w:rPr>
                <w:rFonts w:ascii="Arial" w:hAnsi="Arial"/>
                <w:color w:val="FFFFFF" w:themeColor="background1"/>
                <w:sz w:val="16"/>
                <w:lang w:val="fr-FR"/>
              </w:rPr>
              <w:t>Décrivez brièvement les principales observations de cet intervalle et la manière dont la date a été déterminée.</w:t>
            </w:r>
          </w:p>
        </w:tc>
      </w:tr>
      <w:tr w:rsidR="00C54544" w:rsidRPr="00552552" w14:paraId="6374A7A4" w14:textId="77777777" w:rsidTr="565ABF8E">
        <w:trPr>
          <w:trHeight w:val="2559"/>
        </w:trPr>
        <w:tc>
          <w:tcPr>
            <w:tcW w:w="4857" w:type="dxa"/>
            <w:vAlign w:val="center"/>
          </w:tcPr>
          <w:p w14:paraId="3781814B" w14:textId="3464D1B1" w:rsidR="00C54544" w:rsidRPr="00552552" w:rsidRDefault="00C54544" w:rsidP="00C54544">
            <w:pPr>
              <w:spacing w:line="264" w:lineRule="auto"/>
              <w:rPr>
                <w:rFonts w:ascii="Arial" w:hAnsi="Arial" w:cs="Arial"/>
                <w:color w:val="000000" w:themeColor="text1"/>
                <w:sz w:val="4"/>
                <w:szCs w:val="4"/>
                <w:lang w:val="fr-FR"/>
              </w:rPr>
            </w:pPr>
            <w:r w:rsidRPr="00552552">
              <w:rPr>
                <w:rFonts w:ascii="Arial" w:hAnsi="Arial"/>
                <w:b/>
                <w:bCs/>
                <w:color w:val="000000" w:themeColor="text1"/>
                <w:sz w:val="21"/>
                <w:szCs w:val="21"/>
                <w:lang w:val="fr-FR"/>
              </w:rPr>
              <w:t>Date d’apparition</w:t>
            </w:r>
            <w:r w:rsidRPr="00552552">
              <w:rPr>
                <w:rStyle w:val="FootnoteReference"/>
                <w:rFonts w:ascii="Arial" w:hAnsi="Arial" w:cs="Arial"/>
                <w:b/>
                <w:bCs/>
                <w:color w:val="000000" w:themeColor="text1"/>
                <w:sz w:val="21"/>
                <w:szCs w:val="21"/>
                <w:lang w:val="fr-FR"/>
              </w:rPr>
              <w:footnoteReference w:id="2"/>
            </w:r>
            <w:r w:rsidRPr="00552552">
              <w:rPr>
                <w:rFonts w:ascii="Arial" w:hAnsi="Arial"/>
                <w:b/>
                <w:color w:val="000000" w:themeColor="text1"/>
                <w:sz w:val="21"/>
                <w:lang w:val="fr-FR"/>
              </w:rPr>
              <w:br/>
            </w:r>
            <w:r w:rsidRPr="00552552">
              <w:rPr>
                <w:rFonts w:ascii="Arial" w:hAnsi="Arial"/>
                <w:i/>
                <w:color w:val="000000" w:themeColor="text1"/>
                <w:sz w:val="4"/>
                <w:lang w:val="fr-FR"/>
              </w:rPr>
              <w:br/>
            </w:r>
            <w:r w:rsidRPr="00552552">
              <w:rPr>
                <w:rFonts w:ascii="Arial" w:hAnsi="Arial"/>
                <w:i/>
                <w:iCs/>
                <w:color w:val="000000" w:themeColor="text1"/>
                <w:sz w:val="18"/>
                <w:szCs w:val="18"/>
                <w:u w:val="single"/>
                <w:lang w:val="fr-FR"/>
              </w:rPr>
              <w:t>Pour les maladies endémiques</w:t>
            </w:r>
            <w:r w:rsidRPr="00552552">
              <w:rPr>
                <w:rFonts w:ascii="Arial" w:hAnsi="Arial"/>
                <w:i/>
                <w:iCs/>
                <w:color w:val="000000" w:themeColor="text1"/>
                <w:sz w:val="18"/>
                <w:szCs w:val="18"/>
                <w:lang w:val="fr-FR"/>
              </w:rPr>
              <w:t> :</w:t>
            </w:r>
            <w:r w:rsidRPr="00552552">
              <w:rPr>
                <w:rFonts w:ascii="Arial" w:hAnsi="Arial"/>
                <w:color w:val="000000" w:themeColor="text1"/>
                <w:sz w:val="18"/>
                <w:szCs w:val="18"/>
                <w:lang w:val="fr-FR"/>
              </w:rPr>
              <w:t xml:space="preserve"> </w:t>
            </w:r>
            <w:r w:rsidRPr="00552552">
              <w:rPr>
                <w:rFonts w:ascii="Arial" w:hAnsi="Arial"/>
                <w:color w:val="000000" w:themeColor="text1"/>
                <w:sz w:val="18"/>
                <w:lang w:val="fr-FR"/>
              </w:rPr>
              <w:br/>
            </w:r>
            <w:r w:rsidRPr="00552552">
              <w:rPr>
                <w:rFonts w:ascii="Arial" w:hAnsi="Arial"/>
                <w:color w:val="000000" w:themeColor="text1"/>
                <w:sz w:val="18"/>
                <w:szCs w:val="18"/>
                <w:lang w:val="fr-FR"/>
              </w:rPr>
              <w:t>date à laquelle une hausse de la fréquence des cas par rapport aux taux de base s’est produite</w:t>
            </w:r>
            <w:r w:rsidRPr="00552552">
              <w:rPr>
                <w:rFonts w:ascii="Arial" w:hAnsi="Arial"/>
                <w:color w:val="000000" w:themeColor="text1"/>
                <w:sz w:val="18"/>
                <w:lang w:val="fr-FR"/>
              </w:rPr>
              <w:br/>
            </w:r>
            <w:r w:rsidRPr="00552552">
              <w:rPr>
                <w:rFonts w:ascii="Arial" w:hAnsi="Arial"/>
                <w:color w:val="000000" w:themeColor="text1"/>
                <w:sz w:val="4"/>
                <w:lang w:val="fr-FR"/>
              </w:rPr>
              <w:br/>
            </w:r>
            <w:r w:rsidRPr="00552552">
              <w:rPr>
                <w:rFonts w:ascii="Arial" w:hAnsi="Arial"/>
                <w:i/>
                <w:iCs/>
                <w:color w:val="000000" w:themeColor="text1"/>
                <w:sz w:val="18"/>
                <w:szCs w:val="18"/>
                <w:u w:val="single"/>
                <w:lang w:val="fr-FR"/>
              </w:rPr>
              <w:t>Pour les maladies non-endémiques</w:t>
            </w:r>
            <w:r w:rsidRPr="00552552">
              <w:rPr>
                <w:rFonts w:ascii="Arial" w:hAnsi="Arial"/>
                <w:i/>
                <w:iCs/>
                <w:color w:val="000000" w:themeColor="text1"/>
                <w:sz w:val="18"/>
                <w:szCs w:val="18"/>
                <w:lang w:val="fr-FR"/>
              </w:rPr>
              <w:t> :</w:t>
            </w:r>
            <w:r w:rsidRPr="00552552">
              <w:rPr>
                <w:rFonts w:ascii="Arial" w:hAnsi="Arial"/>
                <w:color w:val="000000" w:themeColor="text1"/>
                <w:sz w:val="18"/>
                <w:szCs w:val="18"/>
                <w:lang w:val="fr-FR"/>
              </w:rPr>
              <w:t xml:space="preserve"> </w:t>
            </w:r>
            <w:r w:rsidRPr="00552552">
              <w:rPr>
                <w:rFonts w:ascii="Arial" w:hAnsi="Arial"/>
                <w:color w:val="000000" w:themeColor="text1"/>
                <w:sz w:val="18"/>
                <w:lang w:val="fr-FR"/>
              </w:rPr>
              <w:br/>
            </w:r>
            <w:r w:rsidRPr="00552552">
              <w:rPr>
                <w:rFonts w:ascii="Arial" w:hAnsi="Arial"/>
                <w:color w:val="000000" w:themeColor="text1"/>
                <w:sz w:val="18"/>
                <w:szCs w:val="18"/>
                <w:lang w:val="fr-FR"/>
              </w:rPr>
              <w:t xml:space="preserve">date à laquelle le cas </w:t>
            </w:r>
            <w:r w:rsidR="7F751423" w:rsidRPr="00552552">
              <w:rPr>
                <w:rFonts w:ascii="Arial" w:hAnsi="Arial"/>
                <w:color w:val="000000" w:themeColor="text1"/>
                <w:sz w:val="18"/>
                <w:szCs w:val="18"/>
                <w:lang w:val="fr-FR"/>
              </w:rPr>
              <w:t>Index</w:t>
            </w:r>
            <w:r w:rsidRPr="00552552">
              <w:rPr>
                <w:rFonts w:ascii="Arial" w:hAnsi="Arial"/>
                <w:color w:val="000000" w:themeColor="text1"/>
                <w:sz w:val="18"/>
                <w:szCs w:val="18"/>
                <w:lang w:val="fr-FR"/>
              </w:rPr>
              <w:t xml:space="preserve"> ou le premier cas épidémiologiquement lié </w:t>
            </w:r>
            <w:r w:rsidR="00552552" w:rsidRPr="00552552">
              <w:rPr>
                <w:rFonts w:ascii="Arial" w:hAnsi="Arial"/>
                <w:color w:val="000000" w:themeColor="text1"/>
                <w:sz w:val="18"/>
                <w:szCs w:val="18"/>
                <w:lang w:val="fr-FR"/>
              </w:rPr>
              <w:t>à</w:t>
            </w:r>
            <w:r w:rsidR="1EBD896F" w:rsidRPr="00552552">
              <w:rPr>
                <w:rFonts w:ascii="Arial" w:hAnsi="Arial"/>
                <w:color w:val="000000" w:themeColor="text1"/>
                <w:sz w:val="18"/>
                <w:szCs w:val="18"/>
                <w:lang w:val="fr-FR"/>
              </w:rPr>
              <w:t xml:space="preserve"> la maladie </w:t>
            </w:r>
            <w:r w:rsidRPr="00552552">
              <w:rPr>
                <w:rFonts w:ascii="Arial" w:hAnsi="Arial"/>
                <w:color w:val="000000" w:themeColor="text1"/>
                <w:sz w:val="18"/>
                <w:szCs w:val="18"/>
                <w:lang w:val="fr-FR"/>
              </w:rPr>
              <w:t>a présenté ses premiers symptômes</w:t>
            </w:r>
            <w:r w:rsidRPr="00552552">
              <w:rPr>
                <w:rFonts w:ascii="Arial" w:hAnsi="Arial"/>
                <w:color w:val="000000" w:themeColor="text1"/>
                <w:sz w:val="18"/>
                <w:lang w:val="fr-FR"/>
              </w:rPr>
              <w:br/>
            </w:r>
          </w:p>
          <w:p w14:paraId="2749B61E" w14:textId="7E49EC5D" w:rsidR="00C54544" w:rsidRPr="00552552" w:rsidRDefault="00C54544" w:rsidP="00C54544">
            <w:pPr>
              <w:spacing w:after="20" w:line="276" w:lineRule="auto"/>
              <w:rPr>
                <w:rFonts w:ascii="Arial" w:hAnsi="Arial" w:cs="Arial"/>
                <w:b/>
                <w:bCs/>
                <w:color w:val="000000" w:themeColor="text1"/>
                <w:sz w:val="21"/>
                <w:szCs w:val="21"/>
                <w:lang w:val="fr-FR"/>
              </w:rPr>
            </w:pPr>
            <w:r w:rsidRPr="00552552">
              <w:rPr>
                <w:rFonts w:ascii="Arial" w:hAnsi="Arial"/>
                <w:i/>
                <w:iCs/>
                <w:color w:val="000000" w:themeColor="text1"/>
                <w:sz w:val="18"/>
                <w:szCs w:val="18"/>
                <w:u w:val="single"/>
                <w:lang w:val="fr-FR"/>
              </w:rPr>
              <w:t>Pour les autres événements de santé publique </w:t>
            </w:r>
            <w:r w:rsidRPr="00552552">
              <w:rPr>
                <w:rFonts w:ascii="Arial" w:hAnsi="Arial"/>
                <w:i/>
                <w:iCs/>
                <w:color w:val="000000" w:themeColor="text1"/>
                <w:sz w:val="18"/>
                <w:szCs w:val="18"/>
                <w:lang w:val="fr-FR"/>
              </w:rPr>
              <w:t xml:space="preserve">: </w:t>
            </w:r>
            <w:r w:rsidRPr="00552552">
              <w:rPr>
                <w:lang w:val="fr-FR"/>
              </w:rPr>
              <w:br/>
            </w:r>
            <w:r w:rsidRPr="00552552">
              <w:rPr>
                <w:rFonts w:ascii="Arial" w:hAnsi="Arial"/>
                <w:color w:val="000000" w:themeColor="text1"/>
                <w:sz w:val="18"/>
                <w:szCs w:val="18"/>
                <w:lang w:val="fr-FR"/>
              </w:rPr>
              <w:t>date à laquelle la menace répond pour la première fois aux critères d’un événement à signaler, sur la base des normes de notification nationales</w:t>
            </w:r>
          </w:p>
        </w:tc>
        <w:tc>
          <w:tcPr>
            <w:tcW w:w="1245" w:type="dxa"/>
            <w:vAlign w:val="center"/>
          </w:tcPr>
          <w:p w14:paraId="51DC57A4" w14:textId="77777777" w:rsidR="00C54544" w:rsidRPr="00552552" w:rsidRDefault="00C54544" w:rsidP="00C54544">
            <w:pPr>
              <w:spacing w:after="20" w:line="276" w:lineRule="auto"/>
              <w:rPr>
                <w:rFonts w:ascii="Arial" w:hAnsi="Arial" w:cs="Arial"/>
                <w:color w:val="000000" w:themeColor="text1"/>
                <w:sz w:val="21"/>
                <w:szCs w:val="21"/>
                <w:lang w:val="fr-FR"/>
              </w:rPr>
            </w:pPr>
            <w:r w:rsidRPr="00552552">
              <w:rPr>
                <w:color w:val="000000" w:themeColor="text1"/>
                <w:lang w:val="fr-FR"/>
              </w:rPr>
              <w:br/>
            </w:r>
            <w:r w:rsidRPr="00552552">
              <w:rPr>
                <w:color w:val="000000" w:themeColor="text1"/>
                <w:lang w:val="fr-FR"/>
              </w:rPr>
              <w:br/>
            </w:r>
            <w:r w:rsidRPr="00552552">
              <w:rPr>
                <w:color w:val="000000" w:themeColor="text1"/>
                <w:lang w:val="fr-FR"/>
              </w:rPr>
              <w:br/>
            </w:r>
            <w:r w:rsidRPr="00552552">
              <w:rPr>
                <w:color w:val="000000" w:themeColor="text1"/>
                <w:lang w:val="fr-FR"/>
              </w:rPr>
              <w:br/>
            </w:r>
          </w:p>
        </w:tc>
        <w:tc>
          <w:tcPr>
            <w:tcW w:w="3249" w:type="dxa"/>
            <w:vAlign w:val="center"/>
          </w:tcPr>
          <w:p w14:paraId="0D1B1801" w14:textId="77777777" w:rsidR="00C54544" w:rsidRPr="00552552" w:rsidRDefault="00C54544" w:rsidP="00C54544">
            <w:pPr>
              <w:spacing w:after="20" w:line="276" w:lineRule="auto"/>
              <w:jc w:val="center"/>
              <w:rPr>
                <w:rFonts w:ascii="Arial" w:hAnsi="Arial" w:cs="Arial"/>
                <w:b/>
                <w:color w:val="000000" w:themeColor="text1"/>
                <w:sz w:val="21"/>
                <w:szCs w:val="21"/>
                <w:lang w:val="fr-FR"/>
              </w:rPr>
            </w:pPr>
          </w:p>
        </w:tc>
      </w:tr>
      <w:tr w:rsidR="00C54544" w:rsidRPr="00552552" w14:paraId="1061B09B" w14:textId="77777777" w:rsidTr="565ABF8E">
        <w:trPr>
          <w:trHeight w:val="763"/>
        </w:trPr>
        <w:tc>
          <w:tcPr>
            <w:tcW w:w="4857" w:type="dxa"/>
            <w:shd w:val="clear" w:color="auto" w:fill="EDF3F7"/>
            <w:vAlign w:val="center"/>
          </w:tcPr>
          <w:p w14:paraId="0D503126" w14:textId="1012312A" w:rsidR="00C54544" w:rsidRPr="00552552" w:rsidRDefault="00C54544" w:rsidP="00C54544">
            <w:pPr>
              <w:spacing w:after="20" w:line="276" w:lineRule="auto"/>
              <w:rPr>
                <w:rFonts w:ascii="Arial" w:hAnsi="Arial" w:cs="Arial"/>
                <w:b/>
                <w:bCs/>
                <w:color w:val="000000" w:themeColor="text1"/>
                <w:sz w:val="21"/>
                <w:szCs w:val="21"/>
                <w:lang w:val="fr-FR"/>
              </w:rPr>
            </w:pPr>
            <w:r w:rsidRPr="00552552">
              <w:rPr>
                <w:rFonts w:ascii="Arial" w:hAnsi="Arial"/>
                <w:b/>
                <w:bCs/>
                <w:color w:val="000000" w:themeColor="text1"/>
                <w:sz w:val="21"/>
                <w:szCs w:val="21"/>
                <w:lang w:val="fr-FR"/>
              </w:rPr>
              <w:t>Date de détection</w:t>
            </w:r>
            <w:r w:rsidRPr="00552552">
              <w:rPr>
                <w:lang w:val="fr-FR"/>
              </w:rPr>
              <w:br/>
            </w:r>
            <w:r w:rsidRPr="00552552">
              <w:rPr>
                <w:rFonts w:ascii="Arial" w:hAnsi="Arial"/>
                <w:color w:val="000000" w:themeColor="text1"/>
                <w:sz w:val="18"/>
                <w:szCs w:val="18"/>
                <w:lang w:val="fr-FR"/>
              </w:rPr>
              <w:t>Date à laquelle l’événement est détecté pour la première fois par un système</w:t>
            </w:r>
          </w:p>
        </w:tc>
        <w:tc>
          <w:tcPr>
            <w:tcW w:w="1245" w:type="dxa"/>
            <w:shd w:val="clear" w:color="auto" w:fill="EDF3F7"/>
            <w:vAlign w:val="center"/>
          </w:tcPr>
          <w:p w14:paraId="587A27DD" w14:textId="77777777" w:rsidR="00C54544" w:rsidRPr="00552552" w:rsidRDefault="00C54544" w:rsidP="00C54544">
            <w:pPr>
              <w:spacing w:after="20" w:line="276" w:lineRule="auto"/>
              <w:rPr>
                <w:rFonts w:ascii="Arial" w:hAnsi="Arial" w:cs="Arial"/>
                <w:color w:val="000000" w:themeColor="text1"/>
                <w:sz w:val="21"/>
                <w:szCs w:val="21"/>
                <w:lang w:val="fr-FR"/>
              </w:rPr>
            </w:pPr>
          </w:p>
        </w:tc>
        <w:tc>
          <w:tcPr>
            <w:tcW w:w="3249" w:type="dxa"/>
            <w:shd w:val="clear" w:color="auto" w:fill="EDF3F7"/>
            <w:vAlign w:val="center"/>
          </w:tcPr>
          <w:p w14:paraId="615837CD" w14:textId="77777777" w:rsidR="00C54544" w:rsidRPr="00552552" w:rsidRDefault="00C54544" w:rsidP="00C54544">
            <w:pPr>
              <w:spacing w:after="20" w:line="276" w:lineRule="auto"/>
              <w:jc w:val="center"/>
              <w:rPr>
                <w:rFonts w:ascii="Arial" w:hAnsi="Arial" w:cs="Arial"/>
                <w:b/>
                <w:color w:val="000000" w:themeColor="text1"/>
                <w:sz w:val="21"/>
                <w:szCs w:val="21"/>
                <w:lang w:val="fr-FR"/>
              </w:rPr>
            </w:pPr>
          </w:p>
        </w:tc>
      </w:tr>
      <w:tr w:rsidR="00C54544" w:rsidRPr="00552552" w14:paraId="43C01BCF" w14:textId="77777777" w:rsidTr="565ABF8E">
        <w:trPr>
          <w:trHeight w:val="746"/>
        </w:trPr>
        <w:tc>
          <w:tcPr>
            <w:tcW w:w="4857" w:type="dxa"/>
            <w:vAlign w:val="center"/>
          </w:tcPr>
          <w:p w14:paraId="0EC0EAD3" w14:textId="369B7D02" w:rsidR="00C54544" w:rsidRPr="00552552" w:rsidRDefault="00C54544" w:rsidP="00C54544">
            <w:pPr>
              <w:spacing w:after="20" w:line="276" w:lineRule="auto"/>
              <w:rPr>
                <w:rFonts w:ascii="Arial" w:hAnsi="Arial" w:cs="Arial"/>
                <w:b/>
                <w:bCs/>
                <w:color w:val="000000" w:themeColor="text1"/>
                <w:sz w:val="21"/>
                <w:szCs w:val="21"/>
                <w:lang w:val="fr-FR"/>
              </w:rPr>
            </w:pPr>
            <w:r w:rsidRPr="00552552">
              <w:rPr>
                <w:rFonts w:ascii="Arial" w:hAnsi="Arial"/>
                <w:b/>
                <w:bCs/>
                <w:color w:val="000000" w:themeColor="text1"/>
                <w:sz w:val="21"/>
                <w:szCs w:val="21"/>
                <w:lang w:val="fr-FR"/>
              </w:rPr>
              <w:t>Date de notification</w:t>
            </w:r>
            <w:r w:rsidRPr="00552552">
              <w:rPr>
                <w:lang w:val="fr-FR"/>
              </w:rPr>
              <w:br/>
            </w:r>
            <w:r w:rsidRPr="00552552">
              <w:rPr>
                <w:rFonts w:ascii="Arial" w:hAnsi="Arial"/>
                <w:color w:val="000000" w:themeColor="text1"/>
                <w:sz w:val="18"/>
                <w:szCs w:val="18"/>
                <w:lang w:val="fr-FR"/>
              </w:rPr>
              <w:t>Date à laquelle l’événement est signalé pour la première fois auprès d’une autorité de santé publique responsable de l’action</w:t>
            </w:r>
            <w:r w:rsidR="6A0F4D7C" w:rsidRPr="00552552">
              <w:rPr>
                <w:rFonts w:ascii="Arial" w:hAnsi="Arial"/>
                <w:color w:val="000000" w:themeColor="text1"/>
                <w:sz w:val="18"/>
                <w:szCs w:val="18"/>
                <w:lang w:val="fr-FR"/>
              </w:rPr>
              <w:t xml:space="preserve"> sanitaire </w:t>
            </w:r>
          </w:p>
        </w:tc>
        <w:tc>
          <w:tcPr>
            <w:tcW w:w="1245" w:type="dxa"/>
            <w:vAlign w:val="center"/>
          </w:tcPr>
          <w:p w14:paraId="19FD6331" w14:textId="77777777" w:rsidR="00C54544" w:rsidRPr="00552552" w:rsidRDefault="00C54544" w:rsidP="00C54544">
            <w:pPr>
              <w:spacing w:after="20" w:line="276" w:lineRule="auto"/>
              <w:rPr>
                <w:rFonts w:ascii="Arial" w:hAnsi="Arial" w:cs="Arial"/>
                <w:color w:val="000000" w:themeColor="text1"/>
                <w:sz w:val="21"/>
                <w:szCs w:val="21"/>
                <w:lang w:val="fr-FR"/>
              </w:rPr>
            </w:pPr>
          </w:p>
        </w:tc>
        <w:tc>
          <w:tcPr>
            <w:tcW w:w="3249" w:type="dxa"/>
            <w:vAlign w:val="center"/>
          </w:tcPr>
          <w:p w14:paraId="28D30DAB" w14:textId="77777777" w:rsidR="00C54544" w:rsidRPr="00552552" w:rsidRDefault="00C54544" w:rsidP="00C54544">
            <w:pPr>
              <w:spacing w:after="20" w:line="276" w:lineRule="auto"/>
              <w:jc w:val="center"/>
              <w:rPr>
                <w:rFonts w:ascii="Arial" w:hAnsi="Arial" w:cs="Arial"/>
                <w:b/>
                <w:color w:val="000000" w:themeColor="text1"/>
                <w:sz w:val="21"/>
                <w:szCs w:val="21"/>
                <w:lang w:val="fr-FR"/>
              </w:rPr>
            </w:pPr>
          </w:p>
        </w:tc>
      </w:tr>
      <w:tr w:rsidR="00C54544" w:rsidRPr="00552552" w14:paraId="717D08A7" w14:textId="77777777" w:rsidTr="565ABF8E">
        <w:trPr>
          <w:trHeight w:val="746"/>
        </w:trPr>
        <w:tc>
          <w:tcPr>
            <w:tcW w:w="4857" w:type="dxa"/>
            <w:shd w:val="clear" w:color="auto" w:fill="EDF3F7"/>
            <w:vAlign w:val="center"/>
          </w:tcPr>
          <w:p w14:paraId="3BF7A100" w14:textId="350C8468" w:rsidR="00C54544" w:rsidRPr="00552552" w:rsidRDefault="00C54544" w:rsidP="00C54544">
            <w:pPr>
              <w:spacing w:after="20" w:line="276" w:lineRule="auto"/>
              <w:rPr>
                <w:rFonts w:ascii="Arial" w:hAnsi="Arial" w:cs="Arial"/>
                <w:color w:val="000000" w:themeColor="text1"/>
                <w:sz w:val="21"/>
                <w:szCs w:val="21"/>
                <w:lang w:val="fr-FR"/>
              </w:rPr>
            </w:pPr>
            <w:r w:rsidRPr="00552552">
              <w:rPr>
                <w:rFonts w:ascii="Arial" w:hAnsi="Arial"/>
                <w:b/>
                <w:color w:val="000000" w:themeColor="text1"/>
                <w:sz w:val="21"/>
                <w:lang w:val="fr-FR"/>
              </w:rPr>
              <w:t>Date de déclenchement de la réponse précoce</w:t>
            </w:r>
            <w:r w:rsidRPr="00552552">
              <w:rPr>
                <w:color w:val="000000" w:themeColor="text1"/>
                <w:lang w:val="fr-FR"/>
              </w:rPr>
              <w:br/>
            </w:r>
            <w:r w:rsidRPr="00552552">
              <w:rPr>
                <w:rFonts w:ascii="Arial" w:hAnsi="Arial"/>
                <w:color w:val="000000" w:themeColor="text1"/>
                <w:sz w:val="18"/>
                <w:lang w:val="fr-FR"/>
              </w:rPr>
              <w:t>Date à laquelle la première des sept mesures de réponse précoce a été déclenchée (voir ci-après)</w:t>
            </w:r>
          </w:p>
        </w:tc>
        <w:tc>
          <w:tcPr>
            <w:tcW w:w="1245" w:type="dxa"/>
            <w:shd w:val="clear" w:color="auto" w:fill="EDF3F7"/>
            <w:vAlign w:val="center"/>
          </w:tcPr>
          <w:p w14:paraId="25E85DCF" w14:textId="7044DCC8" w:rsidR="00C54544" w:rsidRPr="00552552" w:rsidRDefault="00C54544" w:rsidP="00C54544">
            <w:pPr>
              <w:spacing w:after="20" w:line="276" w:lineRule="auto"/>
              <w:jc w:val="center"/>
              <w:rPr>
                <w:rFonts w:ascii="Arial" w:hAnsi="Arial" w:cs="Arial"/>
                <w:b/>
                <w:bCs/>
                <w:color w:val="000000" w:themeColor="text1"/>
                <w:sz w:val="18"/>
                <w:szCs w:val="18"/>
                <w:lang w:val="fr-FR"/>
              </w:rPr>
            </w:pPr>
          </w:p>
        </w:tc>
        <w:tc>
          <w:tcPr>
            <w:tcW w:w="3249" w:type="dxa"/>
            <w:shd w:val="clear" w:color="auto" w:fill="EDF3F7"/>
            <w:vAlign w:val="center"/>
          </w:tcPr>
          <w:p w14:paraId="2E5AEE84" w14:textId="1CD6C863" w:rsidR="00C54544" w:rsidRPr="00552552" w:rsidRDefault="00C54544" w:rsidP="00C54544">
            <w:pPr>
              <w:spacing w:after="20" w:line="276" w:lineRule="auto"/>
              <w:jc w:val="center"/>
              <w:rPr>
                <w:rFonts w:ascii="Arial" w:hAnsi="Arial" w:cs="Arial"/>
                <w:b/>
                <w:bCs/>
                <w:color w:val="000000" w:themeColor="text1"/>
                <w:sz w:val="18"/>
                <w:szCs w:val="18"/>
                <w:lang w:val="fr-FR"/>
              </w:rPr>
            </w:pPr>
          </w:p>
        </w:tc>
      </w:tr>
      <w:tr w:rsidR="00C54544" w:rsidRPr="00552552" w14:paraId="47FD780A" w14:textId="77777777" w:rsidTr="565ABF8E">
        <w:trPr>
          <w:trHeight w:val="763"/>
        </w:trPr>
        <w:tc>
          <w:tcPr>
            <w:tcW w:w="4857" w:type="dxa"/>
            <w:vAlign w:val="center"/>
          </w:tcPr>
          <w:p w14:paraId="64C1F28A" w14:textId="242F02AF" w:rsidR="00C54544" w:rsidRPr="00552552" w:rsidRDefault="00C54544" w:rsidP="00C54544">
            <w:pPr>
              <w:spacing w:after="20" w:line="276" w:lineRule="auto"/>
              <w:rPr>
                <w:rFonts w:ascii="Arial" w:hAnsi="Arial" w:cs="Arial"/>
                <w:color w:val="000000" w:themeColor="text1"/>
                <w:sz w:val="21"/>
                <w:szCs w:val="21"/>
                <w:lang w:val="fr-FR"/>
              </w:rPr>
            </w:pPr>
            <w:r w:rsidRPr="00552552">
              <w:rPr>
                <w:rFonts w:ascii="Arial" w:hAnsi="Arial"/>
                <w:b/>
                <w:bCs/>
                <w:color w:val="000000" w:themeColor="text1"/>
                <w:sz w:val="21"/>
                <w:szCs w:val="21"/>
                <w:lang w:val="fr-FR"/>
              </w:rPr>
              <w:t>Date d’achèvement de la réponse précoce</w:t>
            </w:r>
            <w:r w:rsidRPr="00552552">
              <w:rPr>
                <w:lang w:val="fr-FR"/>
              </w:rPr>
              <w:br/>
            </w:r>
            <w:r w:rsidRPr="00552552">
              <w:rPr>
                <w:rFonts w:ascii="Arial" w:hAnsi="Arial"/>
                <w:color w:val="000000" w:themeColor="text1"/>
                <w:sz w:val="18"/>
                <w:szCs w:val="18"/>
                <w:lang w:val="fr-FR"/>
              </w:rPr>
              <w:t xml:space="preserve">Date à laquelle </w:t>
            </w:r>
            <w:r w:rsidRPr="00552552">
              <w:rPr>
                <w:rFonts w:ascii="Arial" w:hAnsi="Arial"/>
                <w:b/>
                <w:bCs/>
                <w:color w:val="000000" w:themeColor="text1"/>
                <w:sz w:val="18"/>
                <w:szCs w:val="18"/>
                <w:lang w:val="fr-FR"/>
              </w:rPr>
              <w:t>la dernière des mesures de réponse précoce</w:t>
            </w:r>
            <w:r w:rsidRPr="00552552">
              <w:rPr>
                <w:rFonts w:ascii="Arial" w:hAnsi="Arial"/>
                <w:color w:val="000000" w:themeColor="text1"/>
                <w:sz w:val="18"/>
                <w:szCs w:val="18"/>
                <w:lang w:val="fr-FR"/>
              </w:rPr>
              <w:t xml:space="preserve"> a été achevée (voir ci-après)</w:t>
            </w:r>
          </w:p>
        </w:tc>
        <w:tc>
          <w:tcPr>
            <w:tcW w:w="1245" w:type="dxa"/>
            <w:vAlign w:val="center"/>
          </w:tcPr>
          <w:p w14:paraId="7F828C58" w14:textId="77777777" w:rsidR="00C54544" w:rsidRPr="00552552" w:rsidRDefault="00C54544" w:rsidP="00C54544">
            <w:pPr>
              <w:spacing w:after="20" w:line="276" w:lineRule="auto"/>
              <w:rPr>
                <w:rFonts w:ascii="Arial" w:hAnsi="Arial" w:cs="Arial"/>
                <w:color w:val="000000" w:themeColor="text1"/>
                <w:sz w:val="21"/>
                <w:szCs w:val="21"/>
                <w:lang w:val="fr-FR"/>
              </w:rPr>
            </w:pPr>
          </w:p>
        </w:tc>
        <w:tc>
          <w:tcPr>
            <w:tcW w:w="3249" w:type="dxa"/>
            <w:vAlign w:val="center"/>
          </w:tcPr>
          <w:p w14:paraId="4E4F019B" w14:textId="77777777" w:rsidR="00C54544" w:rsidRPr="00552552" w:rsidRDefault="00C54544" w:rsidP="00C54544">
            <w:pPr>
              <w:spacing w:after="20" w:line="276" w:lineRule="auto"/>
              <w:jc w:val="center"/>
              <w:rPr>
                <w:rFonts w:ascii="Arial" w:hAnsi="Arial" w:cs="Arial"/>
                <w:b/>
                <w:color w:val="000000" w:themeColor="text1"/>
                <w:sz w:val="21"/>
                <w:szCs w:val="21"/>
                <w:lang w:val="fr-FR"/>
              </w:rPr>
            </w:pPr>
          </w:p>
        </w:tc>
      </w:tr>
    </w:tbl>
    <w:p w14:paraId="61F30494" w14:textId="5AEE8FDA" w:rsidR="00932686" w:rsidRPr="00552552" w:rsidRDefault="00932686" w:rsidP="003F503E">
      <w:pPr>
        <w:spacing w:after="20" w:line="276" w:lineRule="auto"/>
        <w:rPr>
          <w:rFonts w:ascii="Arial" w:hAnsi="Arial" w:cs="Arial"/>
          <w:b/>
          <w:bCs/>
          <w:color w:val="4C4C4F"/>
          <w:lang w:val="fr-FR"/>
        </w:rPr>
      </w:pPr>
    </w:p>
    <w:p w14:paraId="0D1197BC" w14:textId="77777777" w:rsidR="00932686" w:rsidRPr="00552552" w:rsidRDefault="00932686">
      <w:pPr>
        <w:rPr>
          <w:rFonts w:ascii="Arial" w:hAnsi="Arial" w:cs="Arial"/>
          <w:b/>
          <w:bCs/>
          <w:color w:val="4C4C4F"/>
          <w:lang w:val="fr-FR"/>
        </w:rPr>
      </w:pPr>
      <w:r w:rsidRPr="00552552">
        <w:rPr>
          <w:rFonts w:ascii="Arial" w:hAnsi="Arial" w:cs="Arial"/>
          <w:b/>
          <w:bCs/>
          <w:color w:val="4C4C4F"/>
          <w:lang w:val="fr-FR"/>
        </w:rPr>
        <w:br w:type="page"/>
      </w:r>
    </w:p>
    <w:p w14:paraId="01EF7881" w14:textId="77777777" w:rsidR="00371085" w:rsidRPr="00552552" w:rsidRDefault="00371085" w:rsidP="003F503E">
      <w:pPr>
        <w:spacing w:after="20" w:line="276" w:lineRule="auto"/>
        <w:rPr>
          <w:rFonts w:ascii="Arial" w:hAnsi="Arial" w:cs="Arial"/>
          <w:b/>
          <w:bCs/>
          <w:color w:val="4C4C4F"/>
          <w:lang w:val="fr-FR"/>
        </w:rPr>
      </w:pPr>
    </w:p>
    <w:tbl>
      <w:tblPr>
        <w:tblStyle w:val="TableGrid"/>
        <w:tblW w:w="9357"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6753"/>
        <w:gridCol w:w="2604"/>
      </w:tblGrid>
      <w:tr w:rsidR="00C54544" w:rsidRPr="00552552" w14:paraId="08515EAC" w14:textId="77777777" w:rsidTr="565ABF8E">
        <w:trPr>
          <w:trHeight w:val="569"/>
        </w:trPr>
        <w:tc>
          <w:tcPr>
            <w:tcW w:w="6753" w:type="dxa"/>
            <w:shd w:val="clear" w:color="auto" w:fill="3BB041"/>
            <w:vAlign w:val="center"/>
          </w:tcPr>
          <w:p w14:paraId="43037FA7" w14:textId="384C6CA2" w:rsidR="00C54544" w:rsidRPr="00552552" w:rsidRDefault="00C54544" w:rsidP="00C54544">
            <w:pPr>
              <w:spacing w:after="20" w:line="276" w:lineRule="auto"/>
              <w:rPr>
                <w:rFonts w:ascii="Arial" w:hAnsi="Arial" w:cs="Arial"/>
                <w:b/>
                <w:bCs/>
                <w:color w:val="FFFFFF" w:themeColor="background1"/>
                <w:sz w:val="21"/>
                <w:szCs w:val="21"/>
                <w:lang w:val="fr-FR"/>
              </w:rPr>
            </w:pPr>
            <w:r w:rsidRPr="00552552">
              <w:rPr>
                <w:rFonts w:ascii="Arial" w:hAnsi="Arial"/>
                <w:b/>
                <w:color w:val="FFFFFF" w:themeColor="background1"/>
                <w:sz w:val="21"/>
                <w:lang w:val="fr-FR"/>
              </w:rPr>
              <w:t>Mesures de réponse précoce</w:t>
            </w:r>
            <w:r w:rsidRPr="00552552">
              <w:rPr>
                <w:color w:val="FFFFFF" w:themeColor="background1"/>
                <w:lang w:val="fr-FR"/>
              </w:rPr>
              <w:br/>
            </w:r>
            <w:r w:rsidRPr="00552552">
              <w:rPr>
                <w:rFonts w:ascii="Arial" w:hAnsi="Arial"/>
                <w:color w:val="FFFFFF" w:themeColor="background1"/>
                <w:sz w:val="16"/>
                <w:lang w:val="fr-FR"/>
              </w:rPr>
              <w:t xml:space="preserve">Consulter cette liste pour déterminer les dates de déclenchement et d’achèvement de la réponse précoce. </w:t>
            </w:r>
          </w:p>
        </w:tc>
        <w:tc>
          <w:tcPr>
            <w:tcW w:w="2604" w:type="dxa"/>
            <w:shd w:val="clear" w:color="auto" w:fill="3BB041"/>
            <w:vAlign w:val="center"/>
          </w:tcPr>
          <w:p w14:paraId="7844F3FE" w14:textId="7156EB1B" w:rsidR="00C54544" w:rsidRPr="00552552" w:rsidRDefault="00C54544" w:rsidP="00C54544">
            <w:pPr>
              <w:spacing w:after="20" w:line="276" w:lineRule="auto"/>
              <w:jc w:val="center"/>
              <w:rPr>
                <w:rFonts w:ascii="Arial" w:hAnsi="Arial" w:cs="Arial"/>
                <w:color w:val="FFFFFF" w:themeColor="background1"/>
                <w:sz w:val="16"/>
                <w:szCs w:val="16"/>
                <w:lang w:val="fr-FR"/>
              </w:rPr>
            </w:pPr>
            <w:r w:rsidRPr="00552552">
              <w:rPr>
                <w:rFonts w:ascii="Arial" w:hAnsi="Arial"/>
                <w:b/>
                <w:color w:val="FFFFFF" w:themeColor="background1"/>
                <w:sz w:val="21"/>
                <w:lang w:val="fr-FR"/>
              </w:rPr>
              <w:t xml:space="preserve">Date </w:t>
            </w:r>
            <w:r w:rsidRPr="00552552">
              <w:rPr>
                <w:color w:val="FFFFFF" w:themeColor="background1"/>
                <w:lang w:val="fr-FR"/>
              </w:rPr>
              <w:br/>
            </w:r>
            <w:r w:rsidRPr="00552552">
              <w:rPr>
                <w:rFonts w:ascii="Arial" w:hAnsi="Arial"/>
                <w:color w:val="FFFFFF" w:themeColor="background1"/>
                <w:sz w:val="16"/>
                <w:lang w:val="fr-FR"/>
              </w:rPr>
              <w:t>JJ/MM/AA ou N/A</w:t>
            </w:r>
          </w:p>
        </w:tc>
      </w:tr>
      <w:tr w:rsidR="00C54544" w:rsidRPr="00552552" w14:paraId="088DBE58" w14:textId="77777777" w:rsidTr="565ABF8E">
        <w:trPr>
          <w:trHeight w:val="322"/>
        </w:trPr>
        <w:tc>
          <w:tcPr>
            <w:tcW w:w="6753" w:type="dxa"/>
            <w:vAlign w:val="center"/>
          </w:tcPr>
          <w:p w14:paraId="34A9A8A7" w14:textId="62566998" w:rsidR="00C54544" w:rsidRPr="00552552" w:rsidRDefault="43FA14EC" w:rsidP="565ABF8E">
            <w:pPr>
              <w:spacing w:after="20" w:line="276" w:lineRule="auto"/>
              <w:outlineLvl w:val="3"/>
              <w:rPr>
                <w:rFonts w:ascii="Arial" w:eastAsia="Arial" w:hAnsi="Arial" w:cs="Arial"/>
                <w:color w:val="000000" w:themeColor="text1"/>
                <w:sz w:val="21"/>
                <w:szCs w:val="21"/>
                <w:lang w:val="fr-FR"/>
              </w:rPr>
            </w:pPr>
            <w:r w:rsidRPr="00552552">
              <w:rPr>
                <w:rFonts w:ascii="Arial" w:eastAsia="Arial" w:hAnsi="Arial" w:cs="Arial"/>
                <w:color w:val="000000" w:themeColor="text1"/>
                <w:sz w:val="21"/>
                <w:szCs w:val="21"/>
                <w:lang w:val="fr-FR"/>
              </w:rPr>
              <w:t>Initier une investigation ou déployer une équipe d’intervention rapide/de riposte </w:t>
            </w:r>
          </w:p>
        </w:tc>
        <w:tc>
          <w:tcPr>
            <w:tcW w:w="2604" w:type="dxa"/>
            <w:vAlign w:val="center"/>
          </w:tcPr>
          <w:p w14:paraId="6BB7E309" w14:textId="77777777" w:rsidR="00C54544" w:rsidRPr="00552552" w:rsidRDefault="00C54544" w:rsidP="00C54544">
            <w:pPr>
              <w:spacing w:after="20" w:line="276" w:lineRule="auto"/>
              <w:jc w:val="center"/>
              <w:rPr>
                <w:rFonts w:ascii="Arial" w:hAnsi="Arial" w:cs="Arial"/>
                <w:b/>
                <w:color w:val="4C4C4F"/>
                <w:sz w:val="21"/>
                <w:szCs w:val="21"/>
                <w:lang w:val="fr-FR"/>
              </w:rPr>
            </w:pPr>
          </w:p>
        </w:tc>
      </w:tr>
      <w:tr w:rsidR="00C54544" w:rsidRPr="00552552" w14:paraId="1BAE6ECA" w14:textId="77777777" w:rsidTr="565ABF8E">
        <w:trPr>
          <w:trHeight w:val="665"/>
        </w:trPr>
        <w:tc>
          <w:tcPr>
            <w:tcW w:w="6753" w:type="dxa"/>
            <w:shd w:val="clear" w:color="auto" w:fill="EDF3F7"/>
            <w:vAlign w:val="center"/>
          </w:tcPr>
          <w:p w14:paraId="40CBE300" w14:textId="0FF87407" w:rsidR="00C54544" w:rsidRPr="00552552" w:rsidRDefault="43FA14EC" w:rsidP="565ABF8E">
            <w:pPr>
              <w:widowControl w:val="0"/>
              <w:spacing w:after="20" w:line="276" w:lineRule="auto"/>
              <w:jc w:val="both"/>
              <w:rPr>
                <w:rFonts w:ascii="Arial" w:eastAsia="Arial" w:hAnsi="Arial" w:cs="Arial"/>
                <w:color w:val="000000" w:themeColor="text1"/>
                <w:sz w:val="21"/>
                <w:szCs w:val="21"/>
                <w:lang w:val="fr-FR"/>
              </w:rPr>
            </w:pPr>
            <w:r w:rsidRPr="00552552">
              <w:rPr>
                <w:rFonts w:ascii="Arial" w:eastAsia="Arial" w:hAnsi="Arial" w:cs="Arial"/>
                <w:color w:val="000000" w:themeColor="text1"/>
                <w:sz w:val="21"/>
                <w:szCs w:val="21"/>
                <w:lang w:val="fr-FR"/>
              </w:rPr>
              <w:t>Procéder à une analyse épidémiologique de la sévérité, de la gravité et des facteurs de risque, et réaliser une première évaluation des risques </w:t>
            </w:r>
          </w:p>
        </w:tc>
        <w:tc>
          <w:tcPr>
            <w:tcW w:w="2604" w:type="dxa"/>
            <w:shd w:val="clear" w:color="auto" w:fill="EDF3F7"/>
            <w:vAlign w:val="center"/>
          </w:tcPr>
          <w:p w14:paraId="68D05735" w14:textId="77777777" w:rsidR="00C54544" w:rsidRPr="00552552" w:rsidRDefault="00C54544" w:rsidP="00C54544">
            <w:pPr>
              <w:spacing w:after="20" w:line="276" w:lineRule="auto"/>
              <w:jc w:val="center"/>
              <w:rPr>
                <w:rFonts w:ascii="Arial" w:hAnsi="Arial" w:cs="Arial"/>
                <w:b/>
                <w:color w:val="4C4C4F"/>
                <w:sz w:val="21"/>
                <w:szCs w:val="21"/>
                <w:lang w:val="fr-FR"/>
              </w:rPr>
            </w:pPr>
          </w:p>
        </w:tc>
      </w:tr>
      <w:tr w:rsidR="00C54544" w:rsidRPr="00552552" w14:paraId="64B45196" w14:textId="77777777" w:rsidTr="565ABF8E">
        <w:trPr>
          <w:trHeight w:val="322"/>
        </w:trPr>
        <w:tc>
          <w:tcPr>
            <w:tcW w:w="6753" w:type="dxa"/>
            <w:vAlign w:val="center"/>
          </w:tcPr>
          <w:p w14:paraId="0DDCE964" w14:textId="437AFF09" w:rsidR="00C54544" w:rsidRPr="00552552" w:rsidRDefault="00C54544" w:rsidP="00C54544">
            <w:pPr>
              <w:spacing w:after="20" w:line="276" w:lineRule="auto"/>
              <w:rPr>
                <w:rFonts w:ascii="Arial" w:hAnsi="Arial" w:cs="Arial"/>
                <w:color w:val="4C4C4F"/>
                <w:sz w:val="20"/>
                <w:szCs w:val="20"/>
                <w:lang w:val="fr-FR"/>
              </w:rPr>
            </w:pPr>
            <w:r w:rsidRPr="00552552">
              <w:rPr>
                <w:rFonts w:ascii="Arial" w:hAnsi="Arial"/>
                <w:sz w:val="20"/>
                <w:szCs w:val="20"/>
                <w:lang w:val="fr-FR"/>
              </w:rPr>
              <w:t xml:space="preserve">Obtenir la confirmation en laboratoire de l’étiologie de l’épidémie </w:t>
            </w:r>
          </w:p>
        </w:tc>
        <w:tc>
          <w:tcPr>
            <w:tcW w:w="2604" w:type="dxa"/>
            <w:vAlign w:val="center"/>
          </w:tcPr>
          <w:p w14:paraId="6EF26908" w14:textId="77777777" w:rsidR="00C54544" w:rsidRPr="00552552" w:rsidRDefault="00C54544" w:rsidP="00C54544">
            <w:pPr>
              <w:spacing w:after="20" w:line="276" w:lineRule="auto"/>
              <w:jc w:val="center"/>
              <w:rPr>
                <w:rFonts w:ascii="Arial" w:hAnsi="Arial" w:cs="Arial"/>
                <w:b/>
                <w:color w:val="4C4C4F"/>
                <w:sz w:val="21"/>
                <w:szCs w:val="21"/>
                <w:lang w:val="fr-FR"/>
              </w:rPr>
            </w:pPr>
          </w:p>
        </w:tc>
      </w:tr>
      <w:tr w:rsidR="00C54544" w:rsidRPr="00552552" w14:paraId="02AD92A9" w14:textId="77777777" w:rsidTr="565ABF8E">
        <w:trPr>
          <w:trHeight w:val="645"/>
        </w:trPr>
        <w:tc>
          <w:tcPr>
            <w:tcW w:w="6753" w:type="dxa"/>
            <w:shd w:val="clear" w:color="auto" w:fill="EDF3F7"/>
            <w:vAlign w:val="center"/>
          </w:tcPr>
          <w:p w14:paraId="74AAE718" w14:textId="1805064D" w:rsidR="00C54544" w:rsidRPr="00552552" w:rsidRDefault="00C54544" w:rsidP="00C54544">
            <w:pPr>
              <w:spacing w:after="20" w:line="276" w:lineRule="auto"/>
              <w:rPr>
                <w:rFonts w:ascii="Arial" w:hAnsi="Arial" w:cs="Arial"/>
                <w:color w:val="4C4C4F"/>
                <w:sz w:val="20"/>
                <w:szCs w:val="20"/>
                <w:lang w:val="fr-FR"/>
              </w:rPr>
            </w:pPr>
            <w:r w:rsidRPr="00552552">
              <w:rPr>
                <w:rFonts w:ascii="Arial" w:hAnsi="Arial"/>
                <w:sz w:val="20"/>
                <w:szCs w:val="20"/>
                <w:lang w:val="fr-FR"/>
              </w:rPr>
              <w:t xml:space="preserve">Mettre en place dans les établissements de santé des mesures appropriées de prise de charge des cas ainsi que celles de prévention et de contrôle des infections (PCI) </w:t>
            </w:r>
          </w:p>
        </w:tc>
        <w:tc>
          <w:tcPr>
            <w:tcW w:w="2604" w:type="dxa"/>
            <w:shd w:val="clear" w:color="auto" w:fill="EDF3F7"/>
            <w:vAlign w:val="center"/>
          </w:tcPr>
          <w:p w14:paraId="5B706A5F" w14:textId="77777777" w:rsidR="00C54544" w:rsidRPr="00552552" w:rsidRDefault="00C54544" w:rsidP="00C54544">
            <w:pPr>
              <w:spacing w:after="20" w:line="276" w:lineRule="auto"/>
              <w:jc w:val="center"/>
              <w:rPr>
                <w:rFonts w:ascii="Arial" w:hAnsi="Arial" w:cs="Arial"/>
                <w:b/>
                <w:color w:val="4C4C4F"/>
                <w:sz w:val="21"/>
                <w:szCs w:val="21"/>
                <w:lang w:val="fr-FR"/>
              </w:rPr>
            </w:pPr>
          </w:p>
        </w:tc>
      </w:tr>
      <w:tr w:rsidR="00C54544" w:rsidRPr="00552552" w14:paraId="521DCCF3" w14:textId="77777777" w:rsidTr="565ABF8E">
        <w:trPr>
          <w:trHeight w:val="645"/>
        </w:trPr>
        <w:tc>
          <w:tcPr>
            <w:tcW w:w="6753" w:type="dxa"/>
            <w:vAlign w:val="center"/>
          </w:tcPr>
          <w:p w14:paraId="57E01032" w14:textId="17F80557" w:rsidR="00C54544" w:rsidRPr="00552552" w:rsidRDefault="00C54544" w:rsidP="00C54544">
            <w:pPr>
              <w:spacing w:after="20" w:line="276" w:lineRule="auto"/>
              <w:rPr>
                <w:rFonts w:ascii="Arial" w:hAnsi="Arial" w:cs="Arial"/>
                <w:color w:val="4C4C4F"/>
                <w:sz w:val="20"/>
                <w:szCs w:val="20"/>
                <w:lang w:val="fr-FR"/>
              </w:rPr>
            </w:pPr>
            <w:r w:rsidRPr="00552552">
              <w:rPr>
                <w:rFonts w:ascii="Arial" w:hAnsi="Arial"/>
                <w:sz w:val="20"/>
                <w:szCs w:val="20"/>
                <w:lang w:val="fr-FR"/>
              </w:rPr>
              <w:t>Mettre en place des contre-mesures de santé publique appropriées</w:t>
            </w:r>
            <w:r w:rsidRPr="00552552">
              <w:rPr>
                <w:rStyle w:val="FootnoteReference"/>
                <w:rFonts w:ascii="Arial" w:hAnsi="Arial" w:cs="Arial"/>
                <w:sz w:val="20"/>
                <w:szCs w:val="20"/>
                <w:lang w:val="fr-FR"/>
              </w:rPr>
              <w:footnoteReference w:id="3"/>
            </w:r>
            <w:r w:rsidRPr="00552552">
              <w:rPr>
                <w:rFonts w:ascii="Arial" w:hAnsi="Arial"/>
                <w:sz w:val="20"/>
                <w:szCs w:val="20"/>
                <w:lang w:val="fr-FR"/>
              </w:rPr>
              <w:t xml:space="preserve"> dans les communautés touchées </w:t>
            </w:r>
          </w:p>
        </w:tc>
        <w:tc>
          <w:tcPr>
            <w:tcW w:w="2604" w:type="dxa"/>
            <w:vAlign w:val="center"/>
          </w:tcPr>
          <w:p w14:paraId="49DA2DD9" w14:textId="77777777" w:rsidR="00C54544" w:rsidRPr="00552552" w:rsidRDefault="00C54544" w:rsidP="00C54544">
            <w:pPr>
              <w:spacing w:after="20" w:line="276" w:lineRule="auto"/>
              <w:jc w:val="center"/>
              <w:rPr>
                <w:rFonts w:ascii="Arial" w:hAnsi="Arial" w:cs="Arial"/>
                <w:b/>
                <w:color w:val="4C4C4F"/>
                <w:sz w:val="21"/>
                <w:szCs w:val="21"/>
                <w:lang w:val="fr-FR"/>
              </w:rPr>
            </w:pPr>
          </w:p>
        </w:tc>
      </w:tr>
      <w:tr w:rsidR="00C54544" w:rsidRPr="00552552" w14:paraId="43AD2B8C" w14:textId="77777777" w:rsidTr="565ABF8E">
        <w:trPr>
          <w:trHeight w:val="665"/>
        </w:trPr>
        <w:tc>
          <w:tcPr>
            <w:tcW w:w="6753" w:type="dxa"/>
            <w:shd w:val="clear" w:color="auto" w:fill="EDF3F7"/>
            <w:vAlign w:val="center"/>
          </w:tcPr>
          <w:p w14:paraId="5C4C6E6D" w14:textId="10010FE4" w:rsidR="00C54544" w:rsidRPr="00552552" w:rsidRDefault="38354C68" w:rsidP="565ABF8E">
            <w:pPr>
              <w:widowControl w:val="0"/>
              <w:spacing w:after="20" w:line="276" w:lineRule="auto"/>
              <w:jc w:val="both"/>
              <w:rPr>
                <w:rFonts w:ascii="Arial" w:eastAsia="Arial" w:hAnsi="Arial" w:cs="Arial"/>
                <w:color w:val="000000" w:themeColor="text1"/>
                <w:sz w:val="21"/>
                <w:szCs w:val="21"/>
                <w:lang w:val="fr-FR"/>
              </w:rPr>
            </w:pPr>
            <w:r w:rsidRPr="00552552">
              <w:rPr>
                <w:rFonts w:ascii="Arial" w:eastAsia="Arial" w:hAnsi="Arial" w:cs="Arial"/>
                <w:color w:val="000000" w:themeColor="text1"/>
                <w:sz w:val="21"/>
                <w:szCs w:val="21"/>
                <w:lang w:val="fr-FR"/>
              </w:rPr>
              <w:t>Entreprendre des activités de communication sur les risques ou d’engagement communautaire (CREC) appropriés ;</w:t>
            </w:r>
          </w:p>
        </w:tc>
        <w:tc>
          <w:tcPr>
            <w:tcW w:w="2604" w:type="dxa"/>
            <w:shd w:val="clear" w:color="auto" w:fill="EDF3F7"/>
            <w:vAlign w:val="center"/>
          </w:tcPr>
          <w:p w14:paraId="7B3537DE" w14:textId="362560B2" w:rsidR="00C54544" w:rsidRPr="00552552" w:rsidRDefault="00C54544" w:rsidP="00C54544">
            <w:pPr>
              <w:spacing w:after="20" w:line="276" w:lineRule="auto"/>
              <w:jc w:val="center"/>
              <w:rPr>
                <w:rFonts w:ascii="Arial" w:hAnsi="Arial" w:cs="Arial"/>
                <w:b/>
                <w:color w:val="4C4C4F"/>
                <w:sz w:val="21"/>
                <w:szCs w:val="21"/>
                <w:lang w:val="fr-FR"/>
              </w:rPr>
            </w:pPr>
          </w:p>
        </w:tc>
      </w:tr>
      <w:tr w:rsidR="00C54544" w:rsidRPr="00552552" w14:paraId="5D56E3E8" w14:textId="77777777" w:rsidTr="565ABF8E">
        <w:trPr>
          <w:trHeight w:val="322"/>
        </w:trPr>
        <w:tc>
          <w:tcPr>
            <w:tcW w:w="6753" w:type="dxa"/>
            <w:vAlign w:val="center"/>
          </w:tcPr>
          <w:p w14:paraId="656C62EA" w14:textId="0A963EFA" w:rsidR="00C54544" w:rsidRPr="00552552" w:rsidRDefault="00C54544" w:rsidP="00C54544">
            <w:pPr>
              <w:spacing w:after="20" w:line="276" w:lineRule="auto"/>
              <w:rPr>
                <w:rFonts w:ascii="Arial" w:hAnsi="Arial" w:cs="Arial"/>
                <w:b/>
                <w:color w:val="4C4C4F"/>
                <w:sz w:val="20"/>
                <w:szCs w:val="20"/>
                <w:lang w:val="fr-FR"/>
              </w:rPr>
            </w:pPr>
            <w:r w:rsidRPr="00552552">
              <w:rPr>
                <w:rFonts w:ascii="Arial" w:hAnsi="Arial"/>
                <w:sz w:val="20"/>
                <w:szCs w:val="20"/>
                <w:lang w:val="fr-FR"/>
              </w:rPr>
              <w:t>Mettre en place un mécanisme de coordination</w:t>
            </w:r>
          </w:p>
        </w:tc>
        <w:tc>
          <w:tcPr>
            <w:tcW w:w="2604" w:type="dxa"/>
            <w:vAlign w:val="center"/>
          </w:tcPr>
          <w:p w14:paraId="0A1B88AC" w14:textId="10786ACF" w:rsidR="00C54544" w:rsidRPr="00552552" w:rsidRDefault="00C54544" w:rsidP="00C54544">
            <w:pPr>
              <w:spacing w:after="20" w:line="276" w:lineRule="auto"/>
              <w:jc w:val="center"/>
              <w:rPr>
                <w:rFonts w:ascii="Arial" w:hAnsi="Arial" w:cs="Arial"/>
                <w:b/>
                <w:color w:val="4C4C4F"/>
                <w:sz w:val="21"/>
                <w:szCs w:val="21"/>
                <w:lang w:val="fr-FR"/>
              </w:rPr>
            </w:pPr>
          </w:p>
        </w:tc>
      </w:tr>
    </w:tbl>
    <w:p w14:paraId="3C446B06" w14:textId="68158EBD" w:rsidR="006208C0" w:rsidRPr="00552552" w:rsidRDefault="006208C0" w:rsidP="565ABF8E">
      <w:pPr>
        <w:autoSpaceDE w:val="0"/>
        <w:autoSpaceDN w:val="0"/>
        <w:snapToGrid w:val="0"/>
        <w:spacing w:before="240" w:after="120" w:line="288" w:lineRule="auto"/>
        <w:outlineLvl w:val="3"/>
        <w:rPr>
          <w:lang w:val="fr-FR"/>
        </w:rPr>
      </w:pPr>
    </w:p>
    <w:p w14:paraId="1B8DE8F1" w14:textId="77777777" w:rsidR="00932686" w:rsidRPr="00552552" w:rsidRDefault="00932686">
      <w:pPr>
        <w:rPr>
          <w:rFonts w:ascii="Arial" w:eastAsia="PublicSans-Thin" w:hAnsi="Arial" w:cs="Arial"/>
          <w:b/>
          <w:color w:val="3BB041"/>
          <w:sz w:val="20"/>
          <w:szCs w:val="18"/>
          <w:lang w:val="fr-FR"/>
        </w:rPr>
      </w:pPr>
      <w:r w:rsidRPr="00552552">
        <w:rPr>
          <w:rFonts w:ascii="Arial" w:eastAsia="PublicSans-Thin" w:hAnsi="Arial" w:cs="Arial"/>
          <w:b/>
          <w:color w:val="3BB041"/>
          <w:sz w:val="20"/>
          <w:szCs w:val="18"/>
          <w:lang w:val="fr-FR"/>
        </w:rPr>
        <w:br w:type="page"/>
      </w:r>
    </w:p>
    <w:p w14:paraId="62C84F1E" w14:textId="2EDFE2AE" w:rsidR="00932686" w:rsidRPr="00552552" w:rsidRDefault="00932686" w:rsidP="565ABF8E">
      <w:pPr>
        <w:autoSpaceDE w:val="0"/>
        <w:autoSpaceDN w:val="0"/>
        <w:snapToGrid w:val="0"/>
        <w:spacing w:before="240" w:after="120" w:line="288" w:lineRule="auto"/>
        <w:outlineLvl w:val="3"/>
        <w:rPr>
          <w:rFonts w:ascii="Arial" w:eastAsia="PublicSans-Thin" w:hAnsi="Arial" w:cs="Arial"/>
          <w:b/>
          <w:bCs/>
          <w:color w:val="3BB041"/>
          <w:sz w:val="20"/>
          <w:szCs w:val="20"/>
          <w:lang w:val="fr-FR"/>
        </w:rPr>
      </w:pPr>
      <w:r w:rsidRPr="00552552">
        <w:rPr>
          <w:rFonts w:ascii="Arial" w:eastAsia="PublicSans-Thin" w:hAnsi="Arial" w:cs="Arial"/>
          <w:b/>
          <w:bCs/>
          <w:color w:val="3BB041"/>
          <w:sz w:val="20"/>
          <w:szCs w:val="20"/>
          <w:lang w:val="fr-FR"/>
        </w:rPr>
        <w:lastRenderedPageBreak/>
        <w:t xml:space="preserve">Étape 2. Calculer les mesures de la promptitude selon les </w:t>
      </w:r>
      <w:r w:rsidR="00552552">
        <w:rPr>
          <w:rFonts w:ascii="Arial" w:eastAsia="PublicSans-Thin" w:hAnsi="Arial" w:cs="Arial"/>
          <w:b/>
          <w:bCs/>
          <w:color w:val="3BB041"/>
          <w:sz w:val="20"/>
          <w:szCs w:val="20"/>
          <w:lang w:val="fr-FR"/>
        </w:rPr>
        <w:t>o</w:t>
      </w:r>
      <w:r w:rsidR="09059082" w:rsidRPr="00552552">
        <w:rPr>
          <w:rFonts w:ascii="Arial" w:eastAsia="PublicSans-Thin" w:hAnsi="Arial" w:cs="Arial"/>
          <w:b/>
          <w:bCs/>
          <w:color w:val="3BB041"/>
          <w:sz w:val="20"/>
          <w:szCs w:val="20"/>
          <w:lang w:val="fr-FR"/>
        </w:rPr>
        <w:t xml:space="preserve">bjectifs </w:t>
      </w:r>
      <w:r w:rsidRPr="00552552">
        <w:rPr>
          <w:rFonts w:ascii="Arial" w:eastAsia="PublicSans-Thin" w:hAnsi="Arial" w:cs="Arial"/>
          <w:b/>
          <w:bCs/>
          <w:color w:val="3BB041"/>
          <w:sz w:val="20"/>
          <w:szCs w:val="20"/>
          <w:lang w:val="fr-FR"/>
        </w:rPr>
        <w:t>7-1-7</w:t>
      </w:r>
    </w:p>
    <w:tbl>
      <w:tblPr>
        <w:tblStyle w:val="TableGrid"/>
        <w:tblW w:w="0" w:type="auto"/>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1541"/>
        <w:gridCol w:w="2541"/>
        <w:gridCol w:w="1669"/>
        <w:gridCol w:w="1603"/>
        <w:gridCol w:w="1660"/>
      </w:tblGrid>
      <w:tr w:rsidR="00932686" w:rsidRPr="00552552" w14:paraId="526330A9" w14:textId="77777777" w:rsidTr="00932686">
        <w:trPr>
          <w:trHeight w:val="931"/>
        </w:trPr>
        <w:tc>
          <w:tcPr>
            <w:tcW w:w="1541" w:type="dxa"/>
            <w:shd w:val="clear" w:color="auto" w:fill="CCDDE8"/>
            <w:vAlign w:val="center"/>
          </w:tcPr>
          <w:p w14:paraId="5B8F562E" w14:textId="341F6BF7" w:rsidR="00932686" w:rsidRPr="00552552" w:rsidRDefault="00932686" w:rsidP="00932686">
            <w:pPr>
              <w:spacing w:after="20" w:line="276" w:lineRule="auto"/>
              <w:jc w:val="center"/>
              <w:rPr>
                <w:rFonts w:ascii="Arial" w:hAnsi="Arial" w:cs="Arial"/>
                <w:b/>
                <w:color w:val="618393"/>
                <w:sz w:val="21"/>
                <w:szCs w:val="21"/>
                <w:lang w:val="fr-FR"/>
              </w:rPr>
            </w:pPr>
            <w:r w:rsidRPr="00552552">
              <w:rPr>
                <w:rFonts w:ascii="Arial" w:hAnsi="Arial"/>
                <w:b/>
                <w:color w:val="618393"/>
                <w:sz w:val="21"/>
                <w:lang w:val="fr-FR"/>
              </w:rPr>
              <w:t>Intervalle</w:t>
            </w:r>
          </w:p>
        </w:tc>
        <w:tc>
          <w:tcPr>
            <w:tcW w:w="2541" w:type="dxa"/>
            <w:shd w:val="clear" w:color="auto" w:fill="CCDDE8"/>
            <w:vAlign w:val="center"/>
          </w:tcPr>
          <w:p w14:paraId="24E9FAAE" w14:textId="55B82A38" w:rsidR="00932686" w:rsidRPr="00552552" w:rsidRDefault="00932686" w:rsidP="00932686">
            <w:pPr>
              <w:spacing w:after="20" w:line="276" w:lineRule="auto"/>
              <w:jc w:val="center"/>
              <w:rPr>
                <w:rFonts w:ascii="Arial" w:hAnsi="Arial" w:cs="Arial"/>
                <w:b/>
                <w:color w:val="618393"/>
                <w:sz w:val="21"/>
                <w:szCs w:val="21"/>
                <w:lang w:val="fr-FR"/>
              </w:rPr>
            </w:pPr>
            <w:r w:rsidRPr="00552552">
              <w:rPr>
                <w:rFonts w:ascii="Arial" w:hAnsi="Arial"/>
                <w:b/>
                <w:color w:val="618393"/>
                <w:sz w:val="21"/>
                <w:lang w:val="fr-FR"/>
              </w:rPr>
              <w:t>Calcul</w:t>
            </w:r>
            <w:r w:rsidRPr="00552552">
              <w:rPr>
                <w:color w:val="618393"/>
                <w:lang w:val="fr-FR"/>
              </w:rPr>
              <w:br/>
            </w:r>
            <w:r w:rsidRPr="00552552">
              <w:rPr>
                <w:rFonts w:ascii="Arial" w:hAnsi="Arial"/>
                <w:color w:val="618393"/>
                <w:sz w:val="16"/>
                <w:lang w:val="fr-FR"/>
              </w:rPr>
              <w:t>En jours</w:t>
            </w:r>
          </w:p>
        </w:tc>
        <w:tc>
          <w:tcPr>
            <w:tcW w:w="1669" w:type="dxa"/>
            <w:shd w:val="clear" w:color="auto" w:fill="CCDDE8"/>
            <w:vAlign w:val="center"/>
          </w:tcPr>
          <w:p w14:paraId="3F42A221" w14:textId="36C21868" w:rsidR="00932686" w:rsidRPr="00552552" w:rsidRDefault="00932686" w:rsidP="00932686">
            <w:pPr>
              <w:spacing w:after="20" w:line="276" w:lineRule="auto"/>
              <w:jc w:val="center"/>
              <w:rPr>
                <w:rFonts w:ascii="Arial" w:hAnsi="Arial" w:cs="Arial"/>
                <w:color w:val="618393"/>
                <w:sz w:val="21"/>
                <w:szCs w:val="21"/>
                <w:lang w:val="fr-FR"/>
              </w:rPr>
            </w:pPr>
            <w:r w:rsidRPr="00552552">
              <w:rPr>
                <w:rFonts w:ascii="Arial" w:hAnsi="Arial"/>
                <w:b/>
                <w:color w:val="618393"/>
                <w:sz w:val="21"/>
                <w:lang w:val="fr-FR"/>
              </w:rPr>
              <w:t>Promptitude</w:t>
            </w:r>
            <w:r w:rsidRPr="00552552">
              <w:rPr>
                <w:color w:val="618393"/>
                <w:lang w:val="fr-FR"/>
              </w:rPr>
              <w:br/>
            </w:r>
            <w:r w:rsidRPr="00552552">
              <w:rPr>
                <w:rFonts w:ascii="Arial" w:hAnsi="Arial"/>
                <w:color w:val="618393"/>
                <w:sz w:val="16"/>
                <w:lang w:val="fr-FR"/>
              </w:rPr>
              <w:t>En jours</w:t>
            </w:r>
          </w:p>
        </w:tc>
        <w:tc>
          <w:tcPr>
            <w:tcW w:w="1603" w:type="dxa"/>
            <w:shd w:val="clear" w:color="auto" w:fill="CCDDE8"/>
            <w:vAlign w:val="center"/>
          </w:tcPr>
          <w:p w14:paraId="7A529950" w14:textId="5DED7D7E" w:rsidR="00932686" w:rsidRPr="00552552" w:rsidRDefault="00932686" w:rsidP="00932686">
            <w:pPr>
              <w:spacing w:after="20" w:line="276" w:lineRule="auto"/>
              <w:jc w:val="center"/>
              <w:rPr>
                <w:rFonts w:ascii="Arial" w:hAnsi="Arial" w:cs="Arial"/>
                <w:b/>
                <w:color w:val="618393"/>
                <w:sz w:val="21"/>
                <w:szCs w:val="21"/>
                <w:lang w:val="fr-FR"/>
              </w:rPr>
            </w:pPr>
            <w:r w:rsidRPr="00552552">
              <w:rPr>
                <w:rFonts w:ascii="Arial" w:hAnsi="Arial"/>
                <w:b/>
                <w:color w:val="618393"/>
                <w:sz w:val="21"/>
                <w:lang w:val="fr-FR"/>
              </w:rPr>
              <w:t>Cible</w:t>
            </w:r>
            <w:r w:rsidRPr="00552552">
              <w:rPr>
                <w:color w:val="618393"/>
                <w:lang w:val="fr-FR"/>
              </w:rPr>
              <w:br/>
            </w:r>
            <w:r w:rsidRPr="00552552">
              <w:rPr>
                <w:rFonts w:ascii="Arial" w:hAnsi="Arial"/>
                <w:color w:val="618393"/>
                <w:sz w:val="16"/>
                <w:lang w:val="fr-FR"/>
              </w:rPr>
              <w:t>En jours</w:t>
            </w:r>
          </w:p>
        </w:tc>
        <w:tc>
          <w:tcPr>
            <w:tcW w:w="1660" w:type="dxa"/>
            <w:shd w:val="clear" w:color="auto" w:fill="CCDDE8"/>
            <w:vAlign w:val="center"/>
          </w:tcPr>
          <w:p w14:paraId="4DD07D49" w14:textId="07FE953B" w:rsidR="00932686" w:rsidRPr="00552552" w:rsidRDefault="00932686" w:rsidP="00932686">
            <w:pPr>
              <w:spacing w:after="20" w:line="276" w:lineRule="auto"/>
              <w:jc w:val="center"/>
              <w:rPr>
                <w:rFonts w:ascii="Arial" w:hAnsi="Arial" w:cs="Arial"/>
                <w:b/>
                <w:color w:val="618393"/>
                <w:sz w:val="21"/>
                <w:szCs w:val="21"/>
                <w:lang w:val="fr-FR"/>
              </w:rPr>
            </w:pPr>
            <w:r w:rsidRPr="00552552">
              <w:rPr>
                <w:rFonts w:ascii="Arial" w:hAnsi="Arial"/>
                <w:b/>
                <w:color w:val="618393"/>
                <w:sz w:val="21"/>
                <w:lang w:val="fr-FR"/>
              </w:rPr>
              <w:t>Cible atteinte ?</w:t>
            </w:r>
            <w:r w:rsidRPr="00552552">
              <w:rPr>
                <w:color w:val="618393"/>
                <w:lang w:val="fr-FR"/>
              </w:rPr>
              <w:br/>
            </w:r>
            <w:r w:rsidRPr="00552552">
              <w:rPr>
                <w:rFonts w:ascii="Arial" w:hAnsi="Arial"/>
                <w:color w:val="618393"/>
                <w:sz w:val="16"/>
                <w:lang w:val="fr-FR"/>
              </w:rPr>
              <w:t>Oui/non</w:t>
            </w:r>
          </w:p>
        </w:tc>
      </w:tr>
      <w:tr w:rsidR="00932686" w:rsidRPr="00552552" w14:paraId="03AF6091" w14:textId="77777777" w:rsidTr="00932686">
        <w:trPr>
          <w:trHeight w:val="1417"/>
        </w:trPr>
        <w:tc>
          <w:tcPr>
            <w:tcW w:w="1541" w:type="dxa"/>
            <w:shd w:val="clear" w:color="auto" w:fill="ED5446"/>
            <w:vAlign w:val="center"/>
          </w:tcPr>
          <w:p w14:paraId="424EA6C0" w14:textId="292CBB49" w:rsidR="00932686" w:rsidRPr="00552552" w:rsidRDefault="00932686" w:rsidP="00932686">
            <w:pPr>
              <w:spacing w:after="20" w:line="276" w:lineRule="auto"/>
              <w:jc w:val="center"/>
              <w:rPr>
                <w:rFonts w:ascii="Arial" w:hAnsi="Arial" w:cs="Arial"/>
                <w:b/>
                <w:color w:val="000000" w:themeColor="text1"/>
                <w:sz w:val="20"/>
                <w:szCs w:val="20"/>
                <w:lang w:val="fr-FR"/>
              </w:rPr>
            </w:pPr>
            <w:r w:rsidRPr="00552552">
              <w:rPr>
                <w:rFonts w:ascii="Arial" w:hAnsi="Arial"/>
                <w:b/>
                <w:color w:val="FFFFFF" w:themeColor="background1"/>
                <w:sz w:val="20"/>
                <w:szCs w:val="20"/>
                <w:lang w:val="fr-FR"/>
              </w:rPr>
              <w:t>Détection</w:t>
            </w:r>
          </w:p>
        </w:tc>
        <w:tc>
          <w:tcPr>
            <w:tcW w:w="2541" w:type="dxa"/>
            <w:vAlign w:val="center"/>
          </w:tcPr>
          <w:p w14:paraId="5E5FE80B" w14:textId="073C7F1C" w:rsidR="00932686" w:rsidRPr="00552552" w:rsidRDefault="00932686" w:rsidP="00932686">
            <w:pPr>
              <w:spacing w:after="20" w:line="276" w:lineRule="auto"/>
              <w:jc w:val="center"/>
              <w:rPr>
                <w:rFonts w:ascii="Arial" w:hAnsi="Arial" w:cs="Arial"/>
                <w:color w:val="000000" w:themeColor="text1"/>
                <w:sz w:val="20"/>
                <w:szCs w:val="20"/>
                <w:lang w:val="fr-FR"/>
              </w:rPr>
            </w:pPr>
            <w:r w:rsidRPr="00552552">
              <w:rPr>
                <w:color w:val="000000" w:themeColor="text1"/>
                <w:sz w:val="20"/>
                <w:szCs w:val="20"/>
                <w:lang w:val="fr-FR"/>
              </w:rPr>
              <w:t>É</w:t>
            </w:r>
            <w:r w:rsidRPr="00552552">
              <w:rPr>
                <w:rFonts w:ascii="Arial" w:hAnsi="Arial"/>
                <w:color w:val="000000" w:themeColor="text1"/>
                <w:sz w:val="20"/>
                <w:szCs w:val="20"/>
                <w:lang w:val="fr-FR"/>
              </w:rPr>
              <w:t xml:space="preserve">cart </w:t>
            </w:r>
            <w:r w:rsidRPr="00552552">
              <w:rPr>
                <w:color w:val="000000" w:themeColor="text1"/>
                <w:sz w:val="20"/>
                <w:szCs w:val="20"/>
                <w:lang w:val="fr-FR"/>
              </w:rPr>
              <w:br/>
            </w:r>
            <w:r w:rsidRPr="00552552">
              <w:rPr>
                <w:rFonts w:ascii="Arial" w:hAnsi="Arial"/>
                <w:color w:val="000000" w:themeColor="text1"/>
                <w:sz w:val="20"/>
                <w:szCs w:val="20"/>
                <w:lang w:val="fr-FR"/>
              </w:rPr>
              <w:t xml:space="preserve">entre les dates </w:t>
            </w:r>
            <w:r w:rsidRPr="00552552">
              <w:rPr>
                <w:color w:val="000000" w:themeColor="text1"/>
                <w:sz w:val="20"/>
                <w:szCs w:val="20"/>
                <w:lang w:val="fr-FR"/>
              </w:rPr>
              <w:br/>
            </w:r>
            <w:r w:rsidRPr="00552552">
              <w:rPr>
                <w:rFonts w:ascii="Arial" w:hAnsi="Arial"/>
                <w:color w:val="000000" w:themeColor="text1"/>
                <w:sz w:val="20"/>
                <w:szCs w:val="20"/>
                <w:lang w:val="fr-FR"/>
              </w:rPr>
              <w:t xml:space="preserve">d’apparition </w:t>
            </w:r>
            <w:r w:rsidRPr="00552552">
              <w:rPr>
                <w:color w:val="000000" w:themeColor="text1"/>
                <w:sz w:val="20"/>
                <w:szCs w:val="20"/>
                <w:lang w:val="fr-FR"/>
              </w:rPr>
              <w:br/>
            </w:r>
            <w:r w:rsidRPr="00552552">
              <w:rPr>
                <w:rFonts w:ascii="Arial" w:hAnsi="Arial"/>
                <w:color w:val="000000" w:themeColor="text1"/>
                <w:sz w:val="20"/>
                <w:szCs w:val="20"/>
                <w:lang w:val="fr-FR"/>
              </w:rPr>
              <w:t>et de détection</w:t>
            </w:r>
          </w:p>
        </w:tc>
        <w:tc>
          <w:tcPr>
            <w:tcW w:w="1669" w:type="dxa"/>
            <w:vAlign w:val="center"/>
          </w:tcPr>
          <w:p w14:paraId="2055D51A" w14:textId="77777777" w:rsidR="00932686" w:rsidRPr="00552552" w:rsidRDefault="00932686" w:rsidP="00932686">
            <w:pPr>
              <w:spacing w:after="20" w:line="276" w:lineRule="auto"/>
              <w:jc w:val="center"/>
              <w:rPr>
                <w:rFonts w:ascii="Arial" w:hAnsi="Arial" w:cs="Arial"/>
                <w:b/>
                <w:color w:val="000000" w:themeColor="text1"/>
                <w:sz w:val="20"/>
                <w:szCs w:val="20"/>
                <w:lang w:val="fr-FR"/>
              </w:rPr>
            </w:pPr>
          </w:p>
          <w:p w14:paraId="17DCF787" w14:textId="77777777" w:rsidR="00932686" w:rsidRPr="00552552" w:rsidRDefault="00932686" w:rsidP="00932686">
            <w:pPr>
              <w:spacing w:after="20" w:line="276" w:lineRule="auto"/>
              <w:jc w:val="center"/>
              <w:rPr>
                <w:rFonts w:ascii="Arial" w:hAnsi="Arial" w:cs="Arial"/>
                <w:b/>
                <w:color w:val="000000" w:themeColor="text1"/>
                <w:sz w:val="20"/>
                <w:szCs w:val="20"/>
                <w:lang w:val="fr-FR"/>
              </w:rPr>
            </w:pPr>
          </w:p>
        </w:tc>
        <w:tc>
          <w:tcPr>
            <w:tcW w:w="1603" w:type="dxa"/>
            <w:vAlign w:val="center"/>
          </w:tcPr>
          <w:p w14:paraId="1310A88C" w14:textId="77777777" w:rsidR="00932686" w:rsidRPr="00552552" w:rsidRDefault="00932686" w:rsidP="00932686">
            <w:pPr>
              <w:spacing w:after="20" w:line="276" w:lineRule="auto"/>
              <w:jc w:val="center"/>
              <w:rPr>
                <w:rFonts w:ascii="Arial" w:hAnsi="Arial" w:cs="Arial"/>
                <w:b/>
                <w:bCs/>
                <w:color w:val="000000" w:themeColor="text1"/>
                <w:sz w:val="20"/>
                <w:szCs w:val="20"/>
                <w:lang w:val="fr-FR"/>
              </w:rPr>
            </w:pPr>
            <w:r w:rsidRPr="00552552" w:rsidDel="004B596B">
              <w:rPr>
                <w:color w:val="000000" w:themeColor="text1"/>
                <w:sz w:val="20"/>
                <w:szCs w:val="20"/>
                <w:lang w:val="fr-FR"/>
              </w:rPr>
              <w:br/>
            </w:r>
            <w:r w:rsidRPr="00552552">
              <w:rPr>
                <w:rFonts w:ascii="Arial" w:hAnsi="Arial" w:cs="Arial"/>
                <w:b/>
                <w:bCs/>
                <w:color w:val="000000" w:themeColor="text1"/>
                <w:sz w:val="20"/>
                <w:szCs w:val="20"/>
                <w:lang w:val="fr-FR"/>
              </w:rPr>
              <w:t>7</w:t>
            </w:r>
          </w:p>
        </w:tc>
        <w:tc>
          <w:tcPr>
            <w:tcW w:w="1660" w:type="dxa"/>
            <w:vAlign w:val="center"/>
          </w:tcPr>
          <w:p w14:paraId="011EC6AC" w14:textId="77777777" w:rsidR="00932686" w:rsidRPr="00552552" w:rsidRDefault="00932686" w:rsidP="00932686">
            <w:pPr>
              <w:spacing w:after="20" w:line="276" w:lineRule="auto"/>
              <w:jc w:val="center"/>
              <w:rPr>
                <w:rFonts w:ascii="Arial" w:hAnsi="Arial" w:cs="Arial"/>
                <w:b/>
                <w:bCs/>
                <w:color w:val="4C4C4F"/>
                <w:sz w:val="20"/>
                <w:szCs w:val="20"/>
                <w:lang w:val="fr-FR"/>
              </w:rPr>
            </w:pPr>
          </w:p>
          <w:p w14:paraId="14B876B9" w14:textId="77777777" w:rsidR="00932686" w:rsidRPr="00552552" w:rsidRDefault="00932686" w:rsidP="00932686">
            <w:pPr>
              <w:spacing w:after="20" w:line="276" w:lineRule="auto"/>
              <w:jc w:val="center"/>
              <w:rPr>
                <w:rFonts w:ascii="Arial" w:hAnsi="Arial" w:cs="Arial"/>
                <w:b/>
                <w:bCs/>
                <w:color w:val="4C4C4F"/>
                <w:sz w:val="20"/>
                <w:szCs w:val="20"/>
                <w:lang w:val="fr-FR"/>
              </w:rPr>
            </w:pPr>
          </w:p>
        </w:tc>
      </w:tr>
      <w:tr w:rsidR="00932686" w:rsidRPr="00552552" w14:paraId="6F2DDAD9" w14:textId="77777777" w:rsidTr="00932686">
        <w:trPr>
          <w:trHeight w:val="1462"/>
        </w:trPr>
        <w:tc>
          <w:tcPr>
            <w:tcW w:w="1541" w:type="dxa"/>
            <w:shd w:val="clear" w:color="auto" w:fill="F89736"/>
            <w:vAlign w:val="center"/>
          </w:tcPr>
          <w:p w14:paraId="7A1852FB" w14:textId="55F7DD7C" w:rsidR="00932686" w:rsidRPr="00552552" w:rsidRDefault="00932686" w:rsidP="00932686">
            <w:pPr>
              <w:spacing w:after="20" w:line="276" w:lineRule="auto"/>
              <w:jc w:val="center"/>
              <w:rPr>
                <w:rFonts w:ascii="Arial" w:hAnsi="Arial" w:cs="Arial"/>
                <w:b/>
                <w:bCs/>
                <w:color w:val="000000" w:themeColor="text1"/>
                <w:sz w:val="20"/>
                <w:szCs w:val="20"/>
                <w:lang w:val="fr-FR"/>
              </w:rPr>
            </w:pPr>
            <w:r w:rsidRPr="00552552">
              <w:rPr>
                <w:rFonts w:ascii="Arial" w:hAnsi="Arial"/>
                <w:b/>
                <w:color w:val="FFFFFF" w:themeColor="background1"/>
                <w:sz w:val="20"/>
                <w:szCs w:val="20"/>
                <w:lang w:val="fr-FR"/>
              </w:rPr>
              <w:t>Notification</w:t>
            </w:r>
          </w:p>
        </w:tc>
        <w:tc>
          <w:tcPr>
            <w:tcW w:w="2541" w:type="dxa"/>
            <w:vAlign w:val="center"/>
          </w:tcPr>
          <w:p w14:paraId="12346780" w14:textId="5E853016" w:rsidR="00932686" w:rsidRPr="00552552" w:rsidRDefault="00552552" w:rsidP="00932686">
            <w:pPr>
              <w:spacing w:after="20" w:line="276" w:lineRule="auto"/>
              <w:jc w:val="center"/>
              <w:rPr>
                <w:rFonts w:ascii="Arial" w:hAnsi="Arial" w:cs="Arial"/>
                <w:color w:val="000000" w:themeColor="text1"/>
                <w:sz w:val="20"/>
                <w:szCs w:val="20"/>
                <w:lang w:val="fr-FR"/>
              </w:rPr>
            </w:pPr>
            <w:r>
              <w:rPr>
                <w:color w:val="000000" w:themeColor="text1"/>
                <w:sz w:val="20"/>
                <w:szCs w:val="20"/>
                <w:lang w:val="fr-FR"/>
              </w:rPr>
              <w:t>É</w:t>
            </w:r>
            <w:r w:rsidR="00932686" w:rsidRPr="00552552">
              <w:rPr>
                <w:rFonts w:ascii="Arial" w:hAnsi="Arial"/>
                <w:color w:val="000000" w:themeColor="text1"/>
                <w:sz w:val="20"/>
                <w:szCs w:val="20"/>
                <w:lang w:val="fr-FR"/>
              </w:rPr>
              <w:t xml:space="preserve">cart </w:t>
            </w:r>
            <w:r w:rsidR="00932686" w:rsidRPr="00552552">
              <w:rPr>
                <w:rFonts w:ascii="Arial" w:hAnsi="Arial"/>
                <w:color w:val="000000" w:themeColor="text1"/>
                <w:sz w:val="20"/>
                <w:szCs w:val="20"/>
                <w:lang w:val="fr-FR"/>
              </w:rPr>
              <w:br/>
              <w:t xml:space="preserve">entre les dates de </w:t>
            </w:r>
            <w:r w:rsidR="00932686" w:rsidRPr="00552552">
              <w:rPr>
                <w:rFonts w:ascii="Arial" w:hAnsi="Arial"/>
                <w:color w:val="000000" w:themeColor="text1"/>
                <w:sz w:val="20"/>
                <w:szCs w:val="20"/>
                <w:lang w:val="fr-FR"/>
              </w:rPr>
              <w:br/>
              <w:t xml:space="preserve">détection </w:t>
            </w:r>
            <w:r w:rsidR="00932686" w:rsidRPr="00552552">
              <w:rPr>
                <w:color w:val="000000" w:themeColor="text1"/>
                <w:sz w:val="20"/>
                <w:szCs w:val="20"/>
                <w:lang w:val="fr-FR"/>
              </w:rPr>
              <w:br/>
            </w:r>
            <w:r w:rsidR="00932686" w:rsidRPr="00552552">
              <w:rPr>
                <w:rFonts w:ascii="Arial" w:hAnsi="Arial"/>
                <w:color w:val="000000" w:themeColor="text1"/>
                <w:sz w:val="20"/>
                <w:szCs w:val="20"/>
                <w:lang w:val="fr-FR"/>
              </w:rPr>
              <w:t>et de notification</w:t>
            </w:r>
          </w:p>
        </w:tc>
        <w:tc>
          <w:tcPr>
            <w:tcW w:w="1669" w:type="dxa"/>
            <w:vAlign w:val="center"/>
          </w:tcPr>
          <w:p w14:paraId="7F73628D" w14:textId="77777777" w:rsidR="00932686" w:rsidRPr="00552552" w:rsidRDefault="00932686" w:rsidP="00932686">
            <w:pPr>
              <w:spacing w:after="20" w:line="276" w:lineRule="auto"/>
              <w:jc w:val="center"/>
              <w:rPr>
                <w:rFonts w:ascii="Arial" w:hAnsi="Arial" w:cs="Arial"/>
                <w:b/>
                <w:bCs/>
                <w:color w:val="000000" w:themeColor="text1"/>
                <w:sz w:val="20"/>
                <w:szCs w:val="20"/>
                <w:lang w:val="fr-FR"/>
              </w:rPr>
            </w:pPr>
          </w:p>
          <w:p w14:paraId="0898BF40" w14:textId="77777777" w:rsidR="00932686" w:rsidRPr="00552552" w:rsidRDefault="00932686" w:rsidP="00932686">
            <w:pPr>
              <w:spacing w:after="20" w:line="276" w:lineRule="auto"/>
              <w:jc w:val="center"/>
              <w:rPr>
                <w:rFonts w:ascii="Arial" w:hAnsi="Arial" w:cs="Arial"/>
                <w:b/>
                <w:bCs/>
                <w:color w:val="000000" w:themeColor="text1"/>
                <w:sz w:val="20"/>
                <w:szCs w:val="20"/>
                <w:lang w:val="fr-FR"/>
              </w:rPr>
            </w:pPr>
          </w:p>
        </w:tc>
        <w:tc>
          <w:tcPr>
            <w:tcW w:w="1603" w:type="dxa"/>
            <w:vAlign w:val="center"/>
          </w:tcPr>
          <w:p w14:paraId="66EDAFD2" w14:textId="77777777" w:rsidR="00932686" w:rsidRPr="00552552" w:rsidRDefault="00932686" w:rsidP="00932686">
            <w:pPr>
              <w:spacing w:after="20" w:line="276" w:lineRule="auto"/>
              <w:jc w:val="center"/>
              <w:rPr>
                <w:rFonts w:ascii="Arial" w:hAnsi="Arial" w:cs="Arial"/>
                <w:b/>
                <w:bCs/>
                <w:color w:val="000000" w:themeColor="text1"/>
                <w:sz w:val="20"/>
                <w:szCs w:val="20"/>
                <w:lang w:val="fr-FR"/>
              </w:rPr>
            </w:pPr>
            <w:r w:rsidRPr="00552552">
              <w:rPr>
                <w:rFonts w:ascii="Arial" w:hAnsi="Arial" w:cs="Arial"/>
                <w:b/>
                <w:bCs/>
                <w:color w:val="000000" w:themeColor="text1"/>
                <w:sz w:val="20"/>
                <w:szCs w:val="20"/>
                <w:lang w:val="fr-FR"/>
              </w:rPr>
              <w:t>1</w:t>
            </w:r>
          </w:p>
        </w:tc>
        <w:tc>
          <w:tcPr>
            <w:tcW w:w="1660" w:type="dxa"/>
            <w:vAlign w:val="center"/>
          </w:tcPr>
          <w:p w14:paraId="477F069F" w14:textId="77777777" w:rsidR="00932686" w:rsidRPr="00552552" w:rsidRDefault="00932686" w:rsidP="00932686">
            <w:pPr>
              <w:spacing w:after="20" w:line="276" w:lineRule="auto"/>
              <w:jc w:val="center"/>
              <w:rPr>
                <w:rFonts w:ascii="Arial" w:hAnsi="Arial" w:cs="Arial"/>
                <w:b/>
                <w:bCs/>
                <w:color w:val="4C4C4F"/>
                <w:sz w:val="20"/>
                <w:szCs w:val="20"/>
                <w:lang w:val="fr-FR"/>
              </w:rPr>
            </w:pPr>
            <w:r w:rsidRPr="00552552">
              <w:rPr>
                <w:rFonts w:ascii="Arial" w:hAnsi="Arial" w:cs="Arial"/>
                <w:b/>
                <w:bCs/>
                <w:color w:val="4C4C4F"/>
                <w:sz w:val="20"/>
                <w:szCs w:val="20"/>
                <w:lang w:val="fr-FR"/>
              </w:rPr>
              <w:br/>
            </w:r>
          </w:p>
        </w:tc>
      </w:tr>
      <w:tr w:rsidR="00932686" w:rsidRPr="00552552" w14:paraId="196131F8" w14:textId="77777777" w:rsidTr="00932686">
        <w:trPr>
          <w:trHeight w:val="1615"/>
        </w:trPr>
        <w:tc>
          <w:tcPr>
            <w:tcW w:w="1541" w:type="dxa"/>
            <w:shd w:val="clear" w:color="auto" w:fill="3BB041"/>
            <w:vAlign w:val="center"/>
          </w:tcPr>
          <w:p w14:paraId="4D31B5E9" w14:textId="04AFC33B" w:rsidR="00932686" w:rsidRPr="00552552" w:rsidRDefault="00932686" w:rsidP="00932686">
            <w:pPr>
              <w:spacing w:after="20" w:line="276" w:lineRule="auto"/>
              <w:jc w:val="center"/>
              <w:rPr>
                <w:rFonts w:ascii="Arial" w:hAnsi="Arial" w:cs="Arial"/>
                <w:b/>
                <w:bCs/>
                <w:color w:val="000000" w:themeColor="text1"/>
                <w:sz w:val="20"/>
                <w:szCs w:val="20"/>
                <w:lang w:val="fr-FR"/>
              </w:rPr>
            </w:pPr>
            <w:r w:rsidRPr="00552552">
              <w:rPr>
                <w:rFonts w:ascii="Arial" w:hAnsi="Arial"/>
                <w:b/>
                <w:color w:val="FFFFFF" w:themeColor="background1"/>
                <w:sz w:val="20"/>
                <w:szCs w:val="20"/>
                <w:lang w:val="fr-FR"/>
              </w:rPr>
              <w:t>Réponse</w:t>
            </w:r>
          </w:p>
        </w:tc>
        <w:tc>
          <w:tcPr>
            <w:tcW w:w="2541" w:type="dxa"/>
            <w:vAlign w:val="center"/>
          </w:tcPr>
          <w:p w14:paraId="071C87E3" w14:textId="7AC70B62" w:rsidR="00932686" w:rsidRPr="00552552" w:rsidRDefault="00932686" w:rsidP="00932686">
            <w:pPr>
              <w:spacing w:after="20" w:line="276" w:lineRule="auto"/>
              <w:jc w:val="center"/>
              <w:rPr>
                <w:rFonts w:ascii="Arial" w:hAnsi="Arial" w:cs="Arial"/>
                <w:b/>
                <w:bCs/>
                <w:color w:val="000000" w:themeColor="text1"/>
                <w:sz w:val="20"/>
                <w:szCs w:val="20"/>
                <w:lang w:val="fr-FR"/>
              </w:rPr>
            </w:pPr>
            <w:r w:rsidRPr="00552552">
              <w:rPr>
                <w:color w:val="000000" w:themeColor="text1"/>
                <w:sz w:val="20"/>
                <w:szCs w:val="20"/>
                <w:lang w:val="fr-FR"/>
              </w:rPr>
              <w:t>É</w:t>
            </w:r>
            <w:r w:rsidRPr="00552552">
              <w:rPr>
                <w:rFonts w:ascii="Arial" w:hAnsi="Arial"/>
                <w:color w:val="000000" w:themeColor="text1"/>
                <w:sz w:val="20"/>
                <w:szCs w:val="20"/>
                <w:lang w:val="fr-FR"/>
              </w:rPr>
              <w:t xml:space="preserve">cart </w:t>
            </w:r>
            <w:r w:rsidRPr="00552552">
              <w:rPr>
                <w:color w:val="000000" w:themeColor="text1"/>
                <w:sz w:val="20"/>
                <w:szCs w:val="20"/>
                <w:lang w:val="fr-FR"/>
              </w:rPr>
              <w:br/>
            </w:r>
            <w:r w:rsidRPr="00552552">
              <w:rPr>
                <w:rFonts w:ascii="Arial" w:hAnsi="Arial"/>
                <w:color w:val="000000" w:themeColor="text1"/>
                <w:sz w:val="20"/>
                <w:szCs w:val="20"/>
                <w:lang w:val="fr-FR"/>
              </w:rPr>
              <w:t>entre les dates de notification et d’achèvement de la dernière mesure de réponse précoce</w:t>
            </w:r>
          </w:p>
        </w:tc>
        <w:tc>
          <w:tcPr>
            <w:tcW w:w="1669" w:type="dxa"/>
            <w:vAlign w:val="center"/>
          </w:tcPr>
          <w:p w14:paraId="6C95B394" w14:textId="77777777" w:rsidR="00932686" w:rsidRPr="00552552" w:rsidRDefault="00932686" w:rsidP="00932686">
            <w:pPr>
              <w:spacing w:after="20" w:line="276" w:lineRule="auto"/>
              <w:jc w:val="center"/>
              <w:rPr>
                <w:rFonts w:ascii="Arial" w:hAnsi="Arial" w:cs="Arial"/>
                <w:b/>
                <w:bCs/>
                <w:color w:val="000000" w:themeColor="text1"/>
                <w:sz w:val="20"/>
                <w:szCs w:val="20"/>
                <w:lang w:val="fr-FR"/>
              </w:rPr>
            </w:pPr>
          </w:p>
          <w:p w14:paraId="461723BC" w14:textId="77777777" w:rsidR="00932686" w:rsidRPr="00552552" w:rsidRDefault="00932686" w:rsidP="00932686">
            <w:pPr>
              <w:spacing w:after="20" w:line="276" w:lineRule="auto"/>
              <w:jc w:val="center"/>
              <w:rPr>
                <w:rFonts w:ascii="Arial" w:hAnsi="Arial" w:cs="Arial"/>
                <w:b/>
                <w:bCs/>
                <w:color w:val="000000" w:themeColor="text1"/>
                <w:sz w:val="20"/>
                <w:szCs w:val="20"/>
                <w:lang w:val="fr-FR"/>
              </w:rPr>
            </w:pPr>
          </w:p>
          <w:p w14:paraId="00C2BD97" w14:textId="77777777" w:rsidR="00932686" w:rsidRPr="00552552" w:rsidRDefault="00932686" w:rsidP="00932686">
            <w:pPr>
              <w:spacing w:after="20" w:line="276" w:lineRule="auto"/>
              <w:jc w:val="center"/>
              <w:rPr>
                <w:rFonts w:ascii="Arial" w:hAnsi="Arial" w:cs="Arial"/>
                <w:b/>
                <w:bCs/>
                <w:color w:val="000000" w:themeColor="text1"/>
                <w:sz w:val="20"/>
                <w:szCs w:val="20"/>
                <w:lang w:val="fr-FR"/>
              </w:rPr>
            </w:pPr>
          </w:p>
        </w:tc>
        <w:tc>
          <w:tcPr>
            <w:tcW w:w="1603" w:type="dxa"/>
            <w:vAlign w:val="center"/>
          </w:tcPr>
          <w:p w14:paraId="49EFF89C" w14:textId="77777777" w:rsidR="00932686" w:rsidRPr="00552552" w:rsidRDefault="00932686" w:rsidP="00932686">
            <w:pPr>
              <w:spacing w:after="20" w:line="276" w:lineRule="auto"/>
              <w:jc w:val="center"/>
              <w:rPr>
                <w:rFonts w:ascii="Arial" w:hAnsi="Arial" w:cs="Arial"/>
                <w:b/>
                <w:bCs/>
                <w:color w:val="000000" w:themeColor="text1"/>
                <w:sz w:val="20"/>
                <w:szCs w:val="20"/>
                <w:lang w:val="fr-FR"/>
              </w:rPr>
            </w:pPr>
            <w:r w:rsidRPr="00552552">
              <w:rPr>
                <w:rFonts w:ascii="Arial" w:hAnsi="Arial" w:cs="Arial"/>
                <w:b/>
                <w:bCs/>
                <w:color w:val="000000" w:themeColor="text1"/>
                <w:sz w:val="20"/>
                <w:szCs w:val="20"/>
                <w:lang w:val="fr-FR"/>
              </w:rPr>
              <w:t>7</w:t>
            </w:r>
          </w:p>
        </w:tc>
        <w:tc>
          <w:tcPr>
            <w:tcW w:w="1660" w:type="dxa"/>
            <w:vAlign w:val="center"/>
          </w:tcPr>
          <w:p w14:paraId="16215FB4" w14:textId="77777777" w:rsidR="00932686" w:rsidRPr="00552552" w:rsidRDefault="00932686" w:rsidP="00932686">
            <w:pPr>
              <w:spacing w:after="20" w:line="276" w:lineRule="auto"/>
              <w:jc w:val="center"/>
              <w:rPr>
                <w:rFonts w:ascii="Arial" w:hAnsi="Arial" w:cs="Arial"/>
                <w:b/>
                <w:bCs/>
                <w:color w:val="4C4C4F"/>
                <w:sz w:val="20"/>
                <w:szCs w:val="20"/>
                <w:lang w:val="fr-FR"/>
              </w:rPr>
            </w:pPr>
            <w:r w:rsidRPr="00552552">
              <w:rPr>
                <w:rFonts w:ascii="Arial" w:hAnsi="Arial" w:cs="Arial"/>
                <w:b/>
                <w:bCs/>
                <w:color w:val="4C4C4F"/>
                <w:sz w:val="20"/>
                <w:szCs w:val="20"/>
                <w:lang w:val="fr-FR"/>
              </w:rPr>
              <w:br/>
            </w:r>
            <w:r w:rsidRPr="00552552">
              <w:rPr>
                <w:rFonts w:ascii="Arial" w:hAnsi="Arial" w:cs="Arial"/>
                <w:b/>
                <w:bCs/>
                <w:color w:val="4C4C4F"/>
                <w:sz w:val="20"/>
                <w:szCs w:val="20"/>
                <w:lang w:val="fr-FR"/>
              </w:rPr>
              <w:br/>
            </w:r>
          </w:p>
        </w:tc>
      </w:tr>
    </w:tbl>
    <w:p w14:paraId="40C6A5B3" w14:textId="77777777" w:rsidR="00371085" w:rsidRPr="00552552" w:rsidRDefault="00371085" w:rsidP="003F503E">
      <w:pPr>
        <w:spacing w:after="20" w:line="276" w:lineRule="auto"/>
        <w:rPr>
          <w:rFonts w:ascii="Arial" w:hAnsi="Arial" w:cs="Arial"/>
          <w:color w:val="4C4C4F"/>
          <w:lang w:val="fr-FR"/>
        </w:rPr>
      </w:pPr>
    </w:p>
    <w:p w14:paraId="32B1D67F" w14:textId="77777777" w:rsidR="00405756" w:rsidRPr="00552552" w:rsidRDefault="00405756">
      <w:pPr>
        <w:rPr>
          <w:rFonts w:ascii="Arial" w:eastAsia="PublicSans-Thin" w:hAnsi="Arial" w:cs="Arial"/>
          <w:b/>
          <w:color w:val="3BB041"/>
          <w:sz w:val="20"/>
          <w:szCs w:val="18"/>
          <w:lang w:val="fr-FR"/>
        </w:rPr>
      </w:pPr>
      <w:r w:rsidRPr="00552552">
        <w:rPr>
          <w:rFonts w:ascii="Arial" w:eastAsia="PublicSans-Thin" w:hAnsi="Arial" w:cs="Arial"/>
          <w:b/>
          <w:color w:val="3BB041"/>
          <w:sz w:val="20"/>
          <w:szCs w:val="18"/>
          <w:lang w:val="fr-FR"/>
        </w:rPr>
        <w:br w:type="page"/>
      </w:r>
    </w:p>
    <w:p w14:paraId="08A6E7EB" w14:textId="35F9A53E" w:rsidR="00932686" w:rsidRPr="00552552" w:rsidRDefault="00932686" w:rsidP="00932686">
      <w:pPr>
        <w:autoSpaceDE w:val="0"/>
        <w:autoSpaceDN w:val="0"/>
        <w:snapToGrid w:val="0"/>
        <w:spacing w:before="240" w:after="120" w:line="288" w:lineRule="auto"/>
        <w:outlineLvl w:val="3"/>
        <w:rPr>
          <w:rFonts w:ascii="Arial" w:eastAsia="PublicSans-Thin" w:hAnsi="Arial" w:cs="Arial"/>
          <w:b/>
          <w:bCs/>
          <w:color w:val="3BB041"/>
          <w:sz w:val="20"/>
          <w:szCs w:val="20"/>
          <w:lang w:val="fr-FR"/>
        </w:rPr>
      </w:pPr>
      <w:r w:rsidRPr="00552552">
        <w:rPr>
          <w:rFonts w:ascii="Arial" w:eastAsia="PublicSans-Thin" w:hAnsi="Arial" w:cs="Arial"/>
          <w:b/>
          <w:bCs/>
          <w:color w:val="3BB041"/>
          <w:sz w:val="20"/>
          <w:szCs w:val="20"/>
          <w:lang w:val="fr-FR"/>
        </w:rPr>
        <w:lastRenderedPageBreak/>
        <w:t>Étape 3. Identifier les goul</w:t>
      </w:r>
      <w:r w:rsidR="00104A70" w:rsidRPr="00552552">
        <w:rPr>
          <w:rFonts w:ascii="Arial" w:eastAsia="PublicSans-Thin" w:hAnsi="Arial" w:cs="Arial"/>
          <w:b/>
          <w:bCs/>
          <w:color w:val="3BB041"/>
          <w:sz w:val="20"/>
          <w:szCs w:val="20"/>
          <w:lang w:val="fr-FR"/>
        </w:rPr>
        <w:t>e</w:t>
      </w:r>
      <w:r w:rsidRPr="00552552">
        <w:rPr>
          <w:rFonts w:ascii="Arial" w:eastAsia="PublicSans-Thin" w:hAnsi="Arial" w:cs="Arial"/>
          <w:b/>
          <w:bCs/>
          <w:color w:val="3BB041"/>
          <w:sz w:val="20"/>
          <w:szCs w:val="20"/>
          <w:lang w:val="fr-FR"/>
        </w:rPr>
        <w:t xml:space="preserve">ts d’étranglement et les éléments facilitateurs </w:t>
      </w:r>
    </w:p>
    <w:tbl>
      <w:tblPr>
        <w:tblStyle w:val="TableGrid"/>
        <w:tblW w:w="9497" w:type="dxa"/>
        <w:tblBorders>
          <w:top w:val="single" w:sz="4" w:space="0" w:color="ABB8C3"/>
          <w:left w:val="single" w:sz="4" w:space="0" w:color="ABB8C3"/>
          <w:bottom w:val="single" w:sz="4" w:space="0" w:color="ABB8C3"/>
          <w:right w:val="single" w:sz="4" w:space="0" w:color="ABB8C3"/>
          <w:insideH w:val="single" w:sz="4" w:space="0" w:color="ABB8C3"/>
          <w:insideV w:val="single" w:sz="4" w:space="0" w:color="ABB8C3"/>
        </w:tblBorders>
        <w:tblLook w:val="04A0" w:firstRow="1" w:lastRow="0" w:firstColumn="1" w:lastColumn="0" w:noHBand="0" w:noVBand="1"/>
      </w:tblPr>
      <w:tblGrid>
        <w:gridCol w:w="1535"/>
        <w:gridCol w:w="4018"/>
        <w:gridCol w:w="3944"/>
      </w:tblGrid>
      <w:tr w:rsidR="00932686" w:rsidRPr="00552552" w14:paraId="0DABF05C" w14:textId="77777777" w:rsidTr="2952D637">
        <w:trPr>
          <w:trHeight w:val="1232"/>
        </w:trPr>
        <w:tc>
          <w:tcPr>
            <w:tcW w:w="1535" w:type="dxa"/>
            <w:shd w:val="clear" w:color="auto" w:fill="CCDDE8"/>
            <w:vAlign w:val="center"/>
          </w:tcPr>
          <w:p w14:paraId="7ACB609C" w14:textId="22C06763" w:rsidR="00932686" w:rsidRPr="00552552" w:rsidRDefault="00932686" w:rsidP="00932686">
            <w:pPr>
              <w:spacing w:after="20" w:line="276" w:lineRule="auto"/>
              <w:jc w:val="center"/>
              <w:rPr>
                <w:rFonts w:ascii="Arial" w:hAnsi="Arial" w:cs="Arial"/>
                <w:b/>
                <w:bCs/>
                <w:color w:val="618393"/>
                <w:sz w:val="20"/>
                <w:szCs w:val="20"/>
                <w:lang w:val="fr-FR"/>
              </w:rPr>
            </w:pPr>
            <w:r w:rsidRPr="00552552">
              <w:rPr>
                <w:rFonts w:ascii="Arial" w:hAnsi="Arial"/>
                <w:b/>
                <w:color w:val="618393"/>
                <w:sz w:val="21"/>
                <w:lang w:val="fr-FR"/>
              </w:rPr>
              <w:t>Intervalle</w:t>
            </w:r>
          </w:p>
        </w:tc>
        <w:tc>
          <w:tcPr>
            <w:tcW w:w="4018" w:type="dxa"/>
            <w:shd w:val="clear" w:color="auto" w:fill="CCDDE8"/>
            <w:vAlign w:val="center"/>
          </w:tcPr>
          <w:p w14:paraId="3BF47DAB" w14:textId="04269B6C" w:rsidR="00932686" w:rsidRPr="00552552" w:rsidRDefault="00932686" w:rsidP="00932686">
            <w:pPr>
              <w:spacing w:line="276" w:lineRule="auto"/>
              <w:jc w:val="center"/>
              <w:rPr>
                <w:rFonts w:ascii="Arial" w:hAnsi="Arial" w:cs="Arial"/>
                <w:b/>
                <w:bCs/>
                <w:color w:val="618393"/>
                <w:sz w:val="21"/>
                <w:szCs w:val="21"/>
                <w:lang w:val="fr-FR"/>
              </w:rPr>
            </w:pPr>
            <w:r w:rsidRPr="00552552">
              <w:rPr>
                <w:rFonts w:ascii="Arial" w:hAnsi="Arial"/>
                <w:b/>
                <w:bCs/>
                <w:color w:val="618393"/>
                <w:sz w:val="21"/>
                <w:szCs w:val="21"/>
                <w:lang w:val="fr-FR"/>
              </w:rPr>
              <w:t>Goul</w:t>
            </w:r>
            <w:r w:rsidR="00104A70" w:rsidRPr="00552552">
              <w:rPr>
                <w:rFonts w:ascii="Arial" w:hAnsi="Arial"/>
                <w:b/>
                <w:bCs/>
                <w:color w:val="618393"/>
                <w:sz w:val="21"/>
                <w:szCs w:val="21"/>
                <w:lang w:val="fr-FR"/>
              </w:rPr>
              <w:t>e</w:t>
            </w:r>
            <w:r w:rsidRPr="00552552">
              <w:rPr>
                <w:rFonts w:ascii="Arial" w:hAnsi="Arial"/>
                <w:b/>
                <w:bCs/>
                <w:color w:val="618393"/>
                <w:sz w:val="21"/>
                <w:szCs w:val="21"/>
                <w:lang w:val="fr-FR"/>
              </w:rPr>
              <w:t>ts d’étranglement</w:t>
            </w:r>
          </w:p>
          <w:p w14:paraId="0D8F9EFD" w14:textId="2895EDF0" w:rsidR="00932686" w:rsidRPr="00552552" w:rsidRDefault="00932686" w:rsidP="00932686">
            <w:pPr>
              <w:spacing w:after="20" w:line="276" w:lineRule="auto"/>
              <w:jc w:val="center"/>
              <w:rPr>
                <w:rFonts w:ascii="Arial" w:hAnsi="Arial" w:cs="Arial"/>
                <w:color w:val="618393"/>
                <w:sz w:val="18"/>
                <w:szCs w:val="18"/>
                <w:lang w:val="fr-FR"/>
              </w:rPr>
            </w:pPr>
            <w:r w:rsidRPr="00552552">
              <w:rPr>
                <w:rFonts w:ascii="Arial" w:hAnsi="Arial"/>
                <w:color w:val="618393"/>
                <w:sz w:val="16"/>
                <w:lang w:val="fr-FR"/>
              </w:rPr>
              <w:t xml:space="preserve">Facteurs ayant empêché une action rapide. </w:t>
            </w:r>
            <w:r w:rsidRPr="00552552">
              <w:rPr>
                <w:rFonts w:ascii="Arial" w:hAnsi="Arial"/>
                <w:color w:val="618393"/>
                <w:sz w:val="16"/>
                <w:lang w:val="fr-FR"/>
              </w:rPr>
              <w:br/>
              <w:t>Identifiez-en au maximum 3, le cas échéant. Proposez des mesures correctives à l’étape 4.</w:t>
            </w:r>
          </w:p>
        </w:tc>
        <w:tc>
          <w:tcPr>
            <w:tcW w:w="3944" w:type="dxa"/>
            <w:shd w:val="clear" w:color="auto" w:fill="CCDDE8"/>
            <w:vAlign w:val="center"/>
          </w:tcPr>
          <w:p w14:paraId="196C1825" w14:textId="77777777" w:rsidR="00932686" w:rsidRPr="00552552" w:rsidRDefault="00932686" w:rsidP="00932686">
            <w:pPr>
              <w:spacing w:after="20" w:line="276" w:lineRule="auto"/>
              <w:jc w:val="center"/>
              <w:rPr>
                <w:rFonts w:ascii="Arial" w:hAnsi="Arial"/>
                <w:color w:val="618393"/>
                <w:sz w:val="16"/>
                <w:lang w:val="fr-FR"/>
              </w:rPr>
            </w:pPr>
            <w:r w:rsidRPr="00552552">
              <w:rPr>
                <w:rFonts w:ascii="Arial" w:hAnsi="Arial"/>
                <w:b/>
                <w:color w:val="618393"/>
                <w:sz w:val="21"/>
                <w:lang w:val="fr-FR"/>
              </w:rPr>
              <w:t>Éléments facilitateurs</w:t>
            </w:r>
            <w:r w:rsidRPr="00552552">
              <w:rPr>
                <w:rFonts w:ascii="Arial" w:hAnsi="Arial"/>
                <w:b/>
                <w:color w:val="618393"/>
                <w:sz w:val="21"/>
                <w:lang w:val="fr-FR"/>
              </w:rPr>
              <w:br/>
            </w:r>
            <w:r w:rsidRPr="00552552">
              <w:rPr>
                <w:rFonts w:ascii="Arial" w:hAnsi="Arial"/>
                <w:color w:val="618393"/>
                <w:sz w:val="16"/>
                <w:lang w:val="fr-FR"/>
              </w:rPr>
              <w:t xml:space="preserve">Facteurs ayant favorisé une action rapide. </w:t>
            </w:r>
            <w:r w:rsidRPr="00552552">
              <w:rPr>
                <w:rFonts w:ascii="Arial" w:hAnsi="Arial"/>
                <w:color w:val="618393"/>
                <w:sz w:val="16"/>
                <w:lang w:val="fr-FR"/>
              </w:rPr>
              <w:br/>
              <w:t xml:space="preserve">Identifiez-en au maximum 3, le cas échéant. Documentez-les à des fins de plaidoyer et </w:t>
            </w:r>
          </w:p>
          <w:p w14:paraId="59D2F91F" w14:textId="1AD5DC2B" w:rsidR="00932686" w:rsidRPr="00552552" w:rsidRDefault="00932686" w:rsidP="00932686">
            <w:pPr>
              <w:spacing w:after="20" w:line="276" w:lineRule="auto"/>
              <w:jc w:val="center"/>
              <w:rPr>
                <w:rFonts w:ascii="Arial" w:hAnsi="Arial" w:cs="Arial"/>
                <w:b/>
                <w:bCs/>
                <w:color w:val="618393"/>
                <w:sz w:val="20"/>
                <w:szCs w:val="20"/>
                <w:lang w:val="fr-FR"/>
              </w:rPr>
            </w:pPr>
            <w:r w:rsidRPr="00552552">
              <w:rPr>
                <w:rFonts w:ascii="Arial" w:hAnsi="Arial"/>
                <w:color w:val="618393"/>
                <w:sz w:val="16"/>
                <w:lang w:val="fr-FR"/>
              </w:rPr>
              <w:t>pour en démontrer l’impact.</w:t>
            </w:r>
          </w:p>
        </w:tc>
      </w:tr>
      <w:tr w:rsidR="00932686" w:rsidRPr="00552552" w14:paraId="2C82F7C1" w14:textId="77777777" w:rsidTr="2952D637">
        <w:trPr>
          <w:trHeight w:val="1394"/>
        </w:trPr>
        <w:tc>
          <w:tcPr>
            <w:tcW w:w="1535" w:type="dxa"/>
            <w:shd w:val="clear" w:color="auto" w:fill="ED5446"/>
            <w:vAlign w:val="center"/>
          </w:tcPr>
          <w:p w14:paraId="1830A196" w14:textId="5E20213A" w:rsidR="00932686" w:rsidRPr="00552552" w:rsidRDefault="00932686" w:rsidP="00932686">
            <w:pPr>
              <w:spacing w:after="20" w:line="276" w:lineRule="auto"/>
              <w:jc w:val="center"/>
              <w:rPr>
                <w:rFonts w:ascii="Arial" w:hAnsi="Arial" w:cs="Arial"/>
                <w:b/>
                <w:bCs/>
                <w:color w:val="FFFFFF" w:themeColor="background1"/>
                <w:sz w:val="20"/>
                <w:szCs w:val="20"/>
                <w:lang w:val="fr-FR"/>
              </w:rPr>
            </w:pPr>
            <w:r w:rsidRPr="00552552">
              <w:rPr>
                <w:rFonts w:ascii="Arial" w:hAnsi="Arial"/>
                <w:b/>
                <w:color w:val="FFFFFF" w:themeColor="background1"/>
                <w:sz w:val="20"/>
                <w:szCs w:val="20"/>
                <w:lang w:val="fr-FR"/>
              </w:rPr>
              <w:t>Détection</w:t>
            </w:r>
          </w:p>
        </w:tc>
        <w:tc>
          <w:tcPr>
            <w:tcW w:w="4018" w:type="dxa"/>
            <w:vAlign w:val="center"/>
          </w:tcPr>
          <w:p w14:paraId="1CB3B8C2" w14:textId="77777777" w:rsidR="00932686" w:rsidRPr="00552552" w:rsidRDefault="00932686" w:rsidP="00932686">
            <w:pPr>
              <w:spacing w:after="20" w:line="276" w:lineRule="auto"/>
              <w:rPr>
                <w:rFonts w:ascii="Arial" w:hAnsi="Arial" w:cs="Arial"/>
                <w:color w:val="4C4C4F"/>
                <w:sz w:val="20"/>
                <w:szCs w:val="20"/>
                <w:lang w:val="fr-FR"/>
              </w:rPr>
            </w:pPr>
          </w:p>
        </w:tc>
        <w:tc>
          <w:tcPr>
            <w:tcW w:w="3944" w:type="dxa"/>
            <w:vAlign w:val="center"/>
          </w:tcPr>
          <w:p w14:paraId="35C3A5F8" w14:textId="77777777" w:rsidR="00932686" w:rsidRPr="00552552" w:rsidRDefault="00932686" w:rsidP="00932686">
            <w:pPr>
              <w:spacing w:after="20" w:line="276" w:lineRule="auto"/>
              <w:jc w:val="center"/>
              <w:rPr>
                <w:rFonts w:ascii="Arial" w:hAnsi="Arial" w:cs="Arial"/>
                <w:b/>
                <w:bCs/>
                <w:color w:val="4C4C4F"/>
                <w:sz w:val="20"/>
                <w:szCs w:val="20"/>
                <w:lang w:val="fr-FR"/>
              </w:rPr>
            </w:pPr>
          </w:p>
          <w:p w14:paraId="2DC2FD7A" w14:textId="77777777" w:rsidR="00932686" w:rsidRPr="00552552" w:rsidRDefault="00932686" w:rsidP="00932686">
            <w:pPr>
              <w:spacing w:after="20" w:line="276" w:lineRule="auto"/>
              <w:jc w:val="center"/>
              <w:rPr>
                <w:rFonts w:ascii="Arial" w:hAnsi="Arial" w:cs="Arial"/>
                <w:b/>
                <w:bCs/>
                <w:color w:val="4C4C4F"/>
                <w:sz w:val="20"/>
                <w:szCs w:val="20"/>
                <w:lang w:val="fr-FR"/>
              </w:rPr>
            </w:pPr>
          </w:p>
        </w:tc>
      </w:tr>
      <w:tr w:rsidR="00932686" w:rsidRPr="00552552" w14:paraId="0E47B532" w14:textId="77777777" w:rsidTr="2952D637">
        <w:trPr>
          <w:trHeight w:val="1450"/>
        </w:trPr>
        <w:tc>
          <w:tcPr>
            <w:tcW w:w="1535" w:type="dxa"/>
            <w:shd w:val="clear" w:color="auto" w:fill="F89736"/>
            <w:vAlign w:val="center"/>
          </w:tcPr>
          <w:p w14:paraId="37677710" w14:textId="6748D6F2" w:rsidR="00932686" w:rsidRPr="00552552" w:rsidRDefault="00932686" w:rsidP="00932686">
            <w:pPr>
              <w:spacing w:after="20" w:line="276" w:lineRule="auto"/>
              <w:jc w:val="center"/>
              <w:rPr>
                <w:rFonts w:ascii="Arial" w:hAnsi="Arial" w:cs="Arial"/>
                <w:b/>
                <w:bCs/>
                <w:color w:val="FFFFFF" w:themeColor="background1"/>
                <w:sz w:val="20"/>
                <w:szCs w:val="20"/>
                <w:lang w:val="fr-FR"/>
              </w:rPr>
            </w:pPr>
            <w:r w:rsidRPr="00552552">
              <w:rPr>
                <w:rFonts w:ascii="Arial" w:hAnsi="Arial"/>
                <w:b/>
                <w:color w:val="FFFFFF" w:themeColor="background1"/>
                <w:sz w:val="20"/>
                <w:szCs w:val="20"/>
                <w:lang w:val="fr-FR"/>
              </w:rPr>
              <w:t>Notification</w:t>
            </w:r>
          </w:p>
        </w:tc>
        <w:tc>
          <w:tcPr>
            <w:tcW w:w="4018" w:type="dxa"/>
            <w:vAlign w:val="center"/>
          </w:tcPr>
          <w:p w14:paraId="174F7363" w14:textId="77777777" w:rsidR="00932686" w:rsidRPr="00552552" w:rsidRDefault="00932686" w:rsidP="00932686">
            <w:pPr>
              <w:spacing w:after="20" w:line="276" w:lineRule="auto"/>
              <w:rPr>
                <w:rFonts w:ascii="Arial" w:hAnsi="Arial" w:cs="Arial"/>
                <w:color w:val="4C4C4F"/>
                <w:sz w:val="20"/>
                <w:szCs w:val="20"/>
                <w:lang w:val="fr-FR"/>
              </w:rPr>
            </w:pPr>
          </w:p>
        </w:tc>
        <w:tc>
          <w:tcPr>
            <w:tcW w:w="3944" w:type="dxa"/>
            <w:vAlign w:val="center"/>
          </w:tcPr>
          <w:p w14:paraId="5E0A56E2" w14:textId="77777777" w:rsidR="00932686" w:rsidRPr="00552552" w:rsidRDefault="00932686" w:rsidP="00932686">
            <w:pPr>
              <w:spacing w:after="20" w:line="276" w:lineRule="auto"/>
              <w:jc w:val="center"/>
              <w:rPr>
                <w:rFonts w:ascii="Arial" w:hAnsi="Arial" w:cs="Arial"/>
                <w:b/>
                <w:bCs/>
                <w:color w:val="4C4C4F"/>
                <w:sz w:val="20"/>
                <w:szCs w:val="20"/>
                <w:lang w:val="fr-FR"/>
              </w:rPr>
            </w:pPr>
          </w:p>
          <w:p w14:paraId="4DB4059A" w14:textId="7F8E30A6" w:rsidR="00932686" w:rsidRPr="00552552" w:rsidRDefault="00932686" w:rsidP="00932686">
            <w:pPr>
              <w:spacing w:after="20" w:line="276" w:lineRule="auto"/>
              <w:jc w:val="center"/>
              <w:rPr>
                <w:rFonts w:ascii="Arial" w:hAnsi="Arial" w:cs="Arial"/>
                <w:b/>
                <w:bCs/>
                <w:color w:val="4C4C4F"/>
                <w:sz w:val="20"/>
                <w:szCs w:val="20"/>
                <w:lang w:val="fr-FR"/>
              </w:rPr>
            </w:pPr>
          </w:p>
        </w:tc>
      </w:tr>
      <w:tr w:rsidR="00932686" w:rsidRPr="00552552" w14:paraId="6BE1206F" w14:textId="77777777" w:rsidTr="2952D637">
        <w:trPr>
          <w:trHeight w:val="1421"/>
        </w:trPr>
        <w:tc>
          <w:tcPr>
            <w:tcW w:w="1535" w:type="dxa"/>
            <w:shd w:val="clear" w:color="auto" w:fill="3BB041"/>
            <w:vAlign w:val="center"/>
          </w:tcPr>
          <w:p w14:paraId="6FFF073E" w14:textId="532916FC" w:rsidR="00932686" w:rsidRPr="00552552" w:rsidRDefault="00932686" w:rsidP="00932686">
            <w:pPr>
              <w:spacing w:after="20" w:line="276" w:lineRule="auto"/>
              <w:jc w:val="center"/>
              <w:rPr>
                <w:rFonts w:ascii="Arial" w:hAnsi="Arial" w:cs="Arial"/>
                <w:b/>
                <w:bCs/>
                <w:color w:val="FFFFFF" w:themeColor="background1"/>
                <w:sz w:val="20"/>
                <w:szCs w:val="20"/>
                <w:lang w:val="fr-FR"/>
              </w:rPr>
            </w:pPr>
            <w:r w:rsidRPr="00552552">
              <w:rPr>
                <w:rFonts w:ascii="Arial" w:hAnsi="Arial"/>
                <w:b/>
                <w:color w:val="FFFFFF" w:themeColor="background1"/>
                <w:sz w:val="20"/>
                <w:szCs w:val="20"/>
                <w:lang w:val="fr-FR"/>
              </w:rPr>
              <w:t>Réponse</w:t>
            </w:r>
          </w:p>
        </w:tc>
        <w:tc>
          <w:tcPr>
            <w:tcW w:w="4018" w:type="dxa"/>
            <w:vAlign w:val="center"/>
          </w:tcPr>
          <w:p w14:paraId="25C5CBB0" w14:textId="77777777" w:rsidR="00932686" w:rsidRPr="00552552" w:rsidRDefault="00932686" w:rsidP="00932686">
            <w:pPr>
              <w:spacing w:after="20" w:line="276" w:lineRule="auto"/>
              <w:rPr>
                <w:rFonts w:ascii="Arial" w:hAnsi="Arial" w:cs="Arial"/>
                <w:b/>
                <w:bCs/>
                <w:color w:val="4C4C4F"/>
                <w:sz w:val="20"/>
                <w:szCs w:val="20"/>
                <w:lang w:val="fr-FR"/>
              </w:rPr>
            </w:pPr>
          </w:p>
        </w:tc>
        <w:tc>
          <w:tcPr>
            <w:tcW w:w="3944" w:type="dxa"/>
            <w:vAlign w:val="center"/>
          </w:tcPr>
          <w:p w14:paraId="3023E3A6" w14:textId="77777777" w:rsidR="00932686" w:rsidRPr="00552552" w:rsidRDefault="00932686" w:rsidP="00932686">
            <w:pPr>
              <w:spacing w:after="20" w:line="276" w:lineRule="auto"/>
              <w:rPr>
                <w:rFonts w:ascii="Arial" w:hAnsi="Arial" w:cs="Arial"/>
                <w:b/>
                <w:bCs/>
                <w:color w:val="4C4C4F"/>
                <w:sz w:val="20"/>
                <w:szCs w:val="20"/>
                <w:lang w:val="fr-FR"/>
              </w:rPr>
            </w:pPr>
          </w:p>
        </w:tc>
      </w:tr>
    </w:tbl>
    <w:p w14:paraId="36A626F4" w14:textId="77777777" w:rsidR="00371085" w:rsidRPr="00552552" w:rsidRDefault="00371085" w:rsidP="003F503E">
      <w:pPr>
        <w:spacing w:after="20" w:line="276" w:lineRule="auto"/>
        <w:rPr>
          <w:rFonts w:ascii="Arial" w:hAnsi="Arial" w:cs="Arial"/>
          <w:b/>
          <w:bCs/>
          <w:color w:val="4C4C4F"/>
          <w:sz w:val="36"/>
          <w:szCs w:val="36"/>
          <w:lang w:val="fr-FR"/>
        </w:rPr>
      </w:pPr>
    </w:p>
    <w:p w14:paraId="708D50DD" w14:textId="77777777" w:rsidR="00405756" w:rsidRPr="00552552" w:rsidRDefault="00405756">
      <w:pPr>
        <w:rPr>
          <w:rFonts w:ascii="Arial" w:eastAsia="PublicSans-Thin" w:hAnsi="Arial" w:cs="Arial"/>
          <w:b/>
          <w:color w:val="3BB041"/>
          <w:sz w:val="20"/>
          <w:szCs w:val="18"/>
          <w:lang w:val="fr-FR"/>
        </w:rPr>
      </w:pPr>
      <w:r w:rsidRPr="00552552">
        <w:rPr>
          <w:rFonts w:ascii="Arial" w:eastAsia="PublicSans-Thin" w:hAnsi="Arial" w:cs="Arial"/>
          <w:b/>
          <w:color w:val="3BB041"/>
          <w:sz w:val="20"/>
          <w:szCs w:val="18"/>
          <w:lang w:val="fr-FR"/>
        </w:rPr>
        <w:br w:type="page"/>
      </w:r>
    </w:p>
    <w:p w14:paraId="1F313662" w14:textId="0E26CEDE" w:rsidR="00371085" w:rsidRPr="00552552" w:rsidRDefault="00932686" w:rsidP="565ABF8E">
      <w:pPr>
        <w:pStyle w:val="Heading5"/>
        <w:spacing w:before="120" w:after="240"/>
        <w:rPr>
          <w:rFonts w:ascii="Arial" w:eastAsia="PublicSans-Thin" w:hAnsi="Arial" w:cs="Arial"/>
          <w:b/>
          <w:bCs/>
          <w:color w:val="618393"/>
          <w:sz w:val="20"/>
          <w:szCs w:val="20"/>
          <w:lang w:val="fr-FR"/>
        </w:rPr>
      </w:pPr>
      <w:r w:rsidRPr="00552552">
        <w:rPr>
          <w:rFonts w:ascii="Arial" w:eastAsia="PublicSans-Thin" w:hAnsi="Arial" w:cs="Arial"/>
          <w:b/>
          <w:bCs/>
          <w:color w:val="3BB041"/>
          <w:sz w:val="20"/>
          <w:szCs w:val="20"/>
          <w:lang w:val="fr-FR"/>
        </w:rPr>
        <w:lastRenderedPageBreak/>
        <w:t>Étape 4. Proposer des mesures correct</w:t>
      </w:r>
      <w:r w:rsidR="35C07D1A" w:rsidRPr="00552552">
        <w:rPr>
          <w:rFonts w:ascii="Arial" w:eastAsia="PublicSans-Thin" w:hAnsi="Arial" w:cs="Arial"/>
          <w:b/>
          <w:bCs/>
          <w:color w:val="3BB041"/>
          <w:sz w:val="20"/>
          <w:szCs w:val="20"/>
          <w:lang w:val="fr-FR"/>
        </w:rPr>
        <w:t xml:space="preserve">rices </w:t>
      </w:r>
      <w:r w:rsidRPr="00552552">
        <w:rPr>
          <w:rFonts w:ascii="Arial" w:eastAsia="PublicSans-Thin" w:hAnsi="Arial" w:cs="Arial"/>
          <w:b/>
          <w:bCs/>
          <w:color w:val="3BB041"/>
          <w:sz w:val="20"/>
          <w:szCs w:val="20"/>
          <w:lang w:val="fr-FR"/>
        </w:rPr>
        <w:t>pour remédier aux goul</w:t>
      </w:r>
      <w:r w:rsidR="00232391" w:rsidRPr="00552552">
        <w:rPr>
          <w:rFonts w:ascii="Arial" w:eastAsia="PublicSans-Thin" w:hAnsi="Arial" w:cs="Arial"/>
          <w:b/>
          <w:bCs/>
          <w:color w:val="3BB041"/>
          <w:sz w:val="20"/>
          <w:szCs w:val="20"/>
          <w:lang w:val="fr-FR"/>
        </w:rPr>
        <w:t>e</w:t>
      </w:r>
      <w:r w:rsidRPr="00552552">
        <w:rPr>
          <w:rFonts w:ascii="Arial" w:eastAsia="PublicSans-Thin" w:hAnsi="Arial" w:cs="Arial"/>
          <w:b/>
          <w:bCs/>
          <w:color w:val="3BB041"/>
          <w:sz w:val="20"/>
          <w:szCs w:val="20"/>
          <w:lang w:val="fr-FR"/>
        </w:rPr>
        <w:t>ts d’étranglement</w:t>
      </w:r>
      <w:r w:rsidRPr="00552552">
        <w:rPr>
          <w:lang w:val="fr-FR"/>
        </w:rPr>
        <w:br/>
      </w:r>
      <w:r w:rsidRPr="00552552">
        <w:rPr>
          <w:lang w:val="fr-FR"/>
        </w:rPr>
        <w:br/>
      </w:r>
      <w:r w:rsidRPr="00552552">
        <w:rPr>
          <w:rFonts w:ascii="Arial" w:eastAsia="PublicSans-Thin" w:hAnsi="Arial" w:cs="Arial"/>
          <w:b/>
          <w:bCs/>
          <w:color w:val="618393"/>
          <w:sz w:val="20"/>
          <w:szCs w:val="20"/>
          <w:lang w:val="fr-FR"/>
        </w:rPr>
        <w:t>Mesures immédiates</w:t>
      </w:r>
      <w:r w:rsidRPr="00552552">
        <w:rPr>
          <w:lang w:val="fr-FR"/>
        </w:rPr>
        <w:br/>
      </w:r>
      <w:r w:rsidRPr="00552552">
        <w:rPr>
          <w:rFonts w:ascii="Arial" w:hAnsi="Arial" w:cs="Arial"/>
          <w:color w:val="000000" w:themeColor="text1"/>
          <w:sz w:val="20"/>
          <w:szCs w:val="20"/>
          <w:lang w:val="fr-FR"/>
        </w:rPr>
        <w:t>Mesures à mettre en œuvre immédiatement (</w:t>
      </w:r>
      <w:r w:rsidR="00552552">
        <w:rPr>
          <w:rFonts w:ascii="Arial" w:hAnsi="Arial" w:cs="Arial"/>
          <w:color w:val="000000" w:themeColor="text1"/>
          <w:sz w:val="20"/>
          <w:szCs w:val="20"/>
          <w:lang w:val="fr-FR"/>
        </w:rPr>
        <w:t>e</w:t>
      </w:r>
      <w:r w:rsidR="66530BE3" w:rsidRPr="00552552">
        <w:rPr>
          <w:rFonts w:ascii="Arial" w:hAnsi="Arial" w:cs="Arial"/>
          <w:color w:val="000000" w:themeColor="text1"/>
          <w:sz w:val="20"/>
          <w:szCs w:val="20"/>
          <w:lang w:val="fr-FR"/>
        </w:rPr>
        <w:t>x</w:t>
      </w:r>
      <w:r w:rsidR="00552552">
        <w:rPr>
          <w:rFonts w:ascii="Arial" w:hAnsi="Arial" w:cs="Arial"/>
          <w:color w:val="000000" w:themeColor="text1"/>
          <w:sz w:val="20"/>
          <w:szCs w:val="20"/>
          <w:lang w:val="fr-FR"/>
        </w:rPr>
        <w:t xml:space="preserve"> </w:t>
      </w:r>
      <w:r w:rsidR="66530BE3" w:rsidRPr="00552552">
        <w:rPr>
          <w:rFonts w:ascii="Arial" w:hAnsi="Arial" w:cs="Arial"/>
          <w:color w:val="000000" w:themeColor="text1"/>
          <w:sz w:val="20"/>
          <w:szCs w:val="20"/>
          <w:lang w:val="fr-FR"/>
        </w:rPr>
        <w:t xml:space="preserve">: </w:t>
      </w:r>
      <w:r w:rsidRPr="00552552">
        <w:rPr>
          <w:rFonts w:ascii="Arial" w:hAnsi="Arial" w:cs="Arial"/>
          <w:color w:val="000000" w:themeColor="text1"/>
          <w:sz w:val="20"/>
          <w:szCs w:val="20"/>
          <w:lang w:val="fr-FR"/>
        </w:rPr>
        <w:t>lorsque des ressources sont disponibles ou prévues)</w:t>
      </w:r>
      <w:r w:rsidRPr="00552552">
        <w:rPr>
          <w:lang w:val="fr-FR"/>
        </w:rPr>
        <w:tab/>
      </w:r>
    </w:p>
    <w:tbl>
      <w:tblPr>
        <w:tblStyle w:val="TableGrid"/>
        <w:tblW w:w="9416"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2118"/>
        <w:gridCol w:w="1821"/>
        <w:gridCol w:w="1856"/>
        <w:gridCol w:w="1809"/>
        <w:gridCol w:w="1812"/>
      </w:tblGrid>
      <w:tr w:rsidR="00932686" w:rsidRPr="00552552" w14:paraId="5430E626" w14:textId="77777777" w:rsidTr="2952D637">
        <w:trPr>
          <w:trHeight w:val="841"/>
        </w:trPr>
        <w:tc>
          <w:tcPr>
            <w:tcW w:w="2118" w:type="dxa"/>
            <w:shd w:val="clear" w:color="auto" w:fill="3BB041"/>
            <w:vAlign w:val="center"/>
          </w:tcPr>
          <w:p w14:paraId="3E001BFA" w14:textId="15F2EAEF" w:rsidR="00932686" w:rsidRPr="00552552" w:rsidRDefault="00932686" w:rsidP="00932686">
            <w:pPr>
              <w:spacing w:after="20" w:line="276" w:lineRule="auto"/>
              <w:jc w:val="center"/>
              <w:rPr>
                <w:rFonts w:ascii="Arial" w:hAnsi="Arial" w:cs="Arial"/>
                <w:b/>
                <w:bCs/>
                <w:color w:val="FFFFFF" w:themeColor="background1"/>
                <w:sz w:val="20"/>
                <w:szCs w:val="20"/>
                <w:lang w:val="fr-FR"/>
              </w:rPr>
            </w:pPr>
            <w:r w:rsidRPr="00552552">
              <w:rPr>
                <w:rFonts w:ascii="Arial" w:hAnsi="Arial"/>
                <w:b/>
                <w:color w:val="FFFFFF" w:themeColor="background1"/>
                <w:sz w:val="21"/>
                <w:lang w:val="fr-FR"/>
              </w:rPr>
              <w:t>Mesure proposée</w:t>
            </w:r>
          </w:p>
        </w:tc>
        <w:tc>
          <w:tcPr>
            <w:tcW w:w="1821" w:type="dxa"/>
            <w:shd w:val="clear" w:color="auto" w:fill="3BB041"/>
            <w:vAlign w:val="center"/>
          </w:tcPr>
          <w:p w14:paraId="5B4BA853" w14:textId="29CC2414" w:rsidR="00932686" w:rsidRPr="00552552" w:rsidRDefault="00932686" w:rsidP="00932686">
            <w:pPr>
              <w:spacing w:after="20" w:line="276" w:lineRule="auto"/>
              <w:jc w:val="center"/>
              <w:rPr>
                <w:rFonts w:ascii="Arial" w:hAnsi="Arial" w:cs="Arial"/>
                <w:b/>
                <w:bCs/>
                <w:color w:val="FFFFFF" w:themeColor="background1"/>
                <w:sz w:val="20"/>
                <w:szCs w:val="20"/>
                <w:lang w:val="fr-FR"/>
              </w:rPr>
            </w:pPr>
            <w:r w:rsidRPr="00552552">
              <w:rPr>
                <w:rFonts w:ascii="Arial" w:hAnsi="Arial"/>
                <w:b/>
                <w:bCs/>
                <w:color w:val="FFFFFF" w:themeColor="background1"/>
                <w:sz w:val="21"/>
                <w:szCs w:val="21"/>
                <w:lang w:val="fr-FR"/>
              </w:rPr>
              <w:t>Goul</w:t>
            </w:r>
            <w:r w:rsidR="00232391" w:rsidRPr="00552552">
              <w:rPr>
                <w:rFonts w:ascii="Arial" w:hAnsi="Arial"/>
                <w:b/>
                <w:bCs/>
                <w:color w:val="FFFFFF" w:themeColor="background1"/>
                <w:sz w:val="21"/>
                <w:szCs w:val="21"/>
                <w:lang w:val="fr-FR"/>
              </w:rPr>
              <w:t>e</w:t>
            </w:r>
            <w:r w:rsidRPr="00552552">
              <w:rPr>
                <w:rFonts w:ascii="Arial" w:hAnsi="Arial"/>
                <w:b/>
                <w:bCs/>
                <w:color w:val="FFFFFF" w:themeColor="background1"/>
                <w:sz w:val="21"/>
                <w:szCs w:val="21"/>
                <w:lang w:val="fr-FR"/>
              </w:rPr>
              <w:t>t d’étranglement remédié</w:t>
            </w:r>
          </w:p>
        </w:tc>
        <w:tc>
          <w:tcPr>
            <w:tcW w:w="1856" w:type="dxa"/>
            <w:shd w:val="clear" w:color="auto" w:fill="3BB041"/>
            <w:vAlign w:val="center"/>
          </w:tcPr>
          <w:p w14:paraId="008559CA" w14:textId="1D6DE6D0" w:rsidR="00932686" w:rsidRPr="00552552" w:rsidRDefault="00932686" w:rsidP="00932686">
            <w:pPr>
              <w:spacing w:after="20" w:line="276" w:lineRule="auto"/>
              <w:jc w:val="center"/>
              <w:rPr>
                <w:rFonts w:ascii="Arial" w:hAnsi="Arial" w:cs="Arial"/>
                <w:b/>
                <w:bCs/>
                <w:color w:val="FFFFFF" w:themeColor="background1"/>
                <w:sz w:val="20"/>
                <w:szCs w:val="20"/>
                <w:lang w:val="fr-FR"/>
              </w:rPr>
            </w:pPr>
            <w:r w:rsidRPr="00552552">
              <w:rPr>
                <w:rFonts w:ascii="Arial" w:hAnsi="Arial"/>
                <w:b/>
                <w:color w:val="FFFFFF" w:themeColor="background1"/>
                <w:sz w:val="21"/>
                <w:lang w:val="fr-FR"/>
              </w:rPr>
              <w:t>Autorité responsable</w:t>
            </w:r>
          </w:p>
        </w:tc>
        <w:tc>
          <w:tcPr>
            <w:tcW w:w="1809" w:type="dxa"/>
            <w:shd w:val="clear" w:color="auto" w:fill="3BB041"/>
            <w:vAlign w:val="center"/>
          </w:tcPr>
          <w:p w14:paraId="16D24180" w14:textId="567A7B6E" w:rsidR="00932686" w:rsidRPr="00552552" w:rsidRDefault="00932686" w:rsidP="00932686">
            <w:pPr>
              <w:spacing w:after="20" w:line="276" w:lineRule="auto"/>
              <w:jc w:val="center"/>
              <w:rPr>
                <w:rFonts w:ascii="Arial" w:hAnsi="Arial" w:cs="Arial"/>
                <w:b/>
                <w:bCs/>
                <w:color w:val="FFFFFF" w:themeColor="background1"/>
                <w:sz w:val="20"/>
                <w:szCs w:val="20"/>
                <w:lang w:val="fr-FR"/>
              </w:rPr>
            </w:pPr>
            <w:r w:rsidRPr="00552552">
              <w:rPr>
                <w:rFonts w:ascii="Arial" w:hAnsi="Arial"/>
                <w:b/>
                <w:color w:val="FFFFFF" w:themeColor="background1"/>
                <w:sz w:val="21"/>
                <w:lang w:val="fr-FR"/>
              </w:rPr>
              <w:t xml:space="preserve">Date de lancement </w:t>
            </w:r>
            <w:r w:rsidRPr="00552552">
              <w:rPr>
                <w:rFonts w:ascii="Arial" w:hAnsi="Arial"/>
                <w:b/>
                <w:color w:val="FFFFFF" w:themeColor="background1"/>
                <w:sz w:val="21"/>
                <w:lang w:val="fr-FR"/>
              </w:rPr>
              <w:br/>
              <w:t>cible</w:t>
            </w:r>
          </w:p>
        </w:tc>
        <w:tc>
          <w:tcPr>
            <w:tcW w:w="1812" w:type="dxa"/>
            <w:shd w:val="clear" w:color="auto" w:fill="3BB041"/>
            <w:vAlign w:val="center"/>
          </w:tcPr>
          <w:p w14:paraId="1B2777F0" w14:textId="6B11341C" w:rsidR="00932686" w:rsidRPr="00552552" w:rsidRDefault="00932686" w:rsidP="00932686">
            <w:pPr>
              <w:spacing w:after="20" w:line="276" w:lineRule="auto"/>
              <w:jc w:val="center"/>
              <w:rPr>
                <w:rFonts w:ascii="Arial" w:hAnsi="Arial" w:cs="Arial"/>
                <w:b/>
                <w:bCs/>
                <w:color w:val="FFFFFF" w:themeColor="background1"/>
                <w:sz w:val="20"/>
                <w:szCs w:val="20"/>
                <w:lang w:val="fr-FR"/>
              </w:rPr>
            </w:pPr>
            <w:r w:rsidRPr="00552552">
              <w:rPr>
                <w:rFonts w:ascii="Arial" w:hAnsi="Arial"/>
                <w:b/>
                <w:color w:val="FFFFFF" w:themeColor="background1"/>
                <w:sz w:val="21"/>
                <w:lang w:val="fr-FR"/>
              </w:rPr>
              <w:t xml:space="preserve">Date d’achèvement </w:t>
            </w:r>
            <w:r w:rsidRPr="00552552">
              <w:rPr>
                <w:rFonts w:ascii="Arial" w:hAnsi="Arial"/>
                <w:b/>
                <w:color w:val="FFFFFF" w:themeColor="background1"/>
                <w:sz w:val="21"/>
                <w:lang w:val="fr-FR"/>
              </w:rPr>
              <w:br/>
              <w:t>cible</w:t>
            </w:r>
          </w:p>
        </w:tc>
      </w:tr>
      <w:tr w:rsidR="00D22DFE" w:rsidRPr="00552552" w14:paraId="725C7C3C" w14:textId="77777777" w:rsidTr="2952D637">
        <w:trPr>
          <w:trHeight w:val="787"/>
        </w:trPr>
        <w:tc>
          <w:tcPr>
            <w:tcW w:w="2118" w:type="dxa"/>
            <w:vAlign w:val="center"/>
          </w:tcPr>
          <w:p w14:paraId="72FA2B96"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p w14:paraId="026711AE"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1821" w:type="dxa"/>
            <w:vAlign w:val="center"/>
          </w:tcPr>
          <w:p w14:paraId="471E012C" w14:textId="77777777" w:rsidR="00690F21" w:rsidRPr="00552552" w:rsidRDefault="00690F21" w:rsidP="00690F21">
            <w:pPr>
              <w:spacing w:after="20" w:line="276" w:lineRule="auto"/>
              <w:rPr>
                <w:rFonts w:ascii="Arial" w:hAnsi="Arial" w:cs="Arial"/>
                <w:b/>
                <w:bCs/>
                <w:color w:val="000000" w:themeColor="text1"/>
                <w:sz w:val="20"/>
                <w:szCs w:val="20"/>
                <w:lang w:val="fr-FR"/>
              </w:rPr>
            </w:pPr>
          </w:p>
        </w:tc>
        <w:tc>
          <w:tcPr>
            <w:tcW w:w="1856" w:type="dxa"/>
            <w:vAlign w:val="center"/>
          </w:tcPr>
          <w:p w14:paraId="651FE155" w14:textId="79A9E745" w:rsidR="00690F21" w:rsidRPr="00552552" w:rsidRDefault="00690F21" w:rsidP="00690F21">
            <w:pPr>
              <w:spacing w:after="20" w:line="276" w:lineRule="auto"/>
              <w:jc w:val="center"/>
              <w:rPr>
                <w:rFonts w:ascii="Arial" w:hAnsi="Arial" w:cs="Arial"/>
                <w:i/>
                <w:iCs/>
                <w:color w:val="000000" w:themeColor="text1"/>
                <w:sz w:val="20"/>
                <w:szCs w:val="20"/>
                <w:lang w:val="fr-FR"/>
              </w:rPr>
            </w:pPr>
          </w:p>
        </w:tc>
        <w:tc>
          <w:tcPr>
            <w:tcW w:w="1809" w:type="dxa"/>
            <w:vAlign w:val="center"/>
          </w:tcPr>
          <w:p w14:paraId="13145D63" w14:textId="2AF63BF2"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1812" w:type="dxa"/>
            <w:vAlign w:val="center"/>
          </w:tcPr>
          <w:p w14:paraId="0F4F5AD6" w14:textId="11CC8013" w:rsidR="00690F21" w:rsidRPr="00552552" w:rsidRDefault="00690F21" w:rsidP="00690F21">
            <w:pPr>
              <w:spacing w:after="20" w:line="276" w:lineRule="auto"/>
              <w:jc w:val="center"/>
              <w:rPr>
                <w:rFonts w:ascii="Arial" w:hAnsi="Arial" w:cs="Arial"/>
                <w:b/>
                <w:bCs/>
                <w:color w:val="000000" w:themeColor="text1"/>
                <w:sz w:val="20"/>
                <w:szCs w:val="20"/>
                <w:lang w:val="fr-FR"/>
              </w:rPr>
            </w:pPr>
          </w:p>
        </w:tc>
      </w:tr>
      <w:tr w:rsidR="00D22DFE" w:rsidRPr="00552552" w14:paraId="45D0C1C1" w14:textId="77777777" w:rsidTr="2952D637">
        <w:trPr>
          <w:trHeight w:val="787"/>
        </w:trPr>
        <w:tc>
          <w:tcPr>
            <w:tcW w:w="2118" w:type="dxa"/>
            <w:shd w:val="clear" w:color="auto" w:fill="EDF3F7"/>
            <w:vAlign w:val="center"/>
          </w:tcPr>
          <w:p w14:paraId="61170859"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p w14:paraId="4BA83697"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1821" w:type="dxa"/>
            <w:shd w:val="clear" w:color="auto" w:fill="EDF3F7"/>
            <w:vAlign w:val="center"/>
          </w:tcPr>
          <w:p w14:paraId="0F432D27" w14:textId="77777777" w:rsidR="00690F21" w:rsidRPr="00552552" w:rsidRDefault="00690F21" w:rsidP="00690F21">
            <w:pPr>
              <w:spacing w:after="20" w:line="276" w:lineRule="auto"/>
              <w:rPr>
                <w:rFonts w:ascii="Arial" w:hAnsi="Arial" w:cs="Arial"/>
                <w:b/>
                <w:bCs/>
                <w:color w:val="000000" w:themeColor="text1"/>
                <w:sz w:val="20"/>
                <w:szCs w:val="20"/>
                <w:lang w:val="fr-FR"/>
              </w:rPr>
            </w:pPr>
          </w:p>
        </w:tc>
        <w:tc>
          <w:tcPr>
            <w:tcW w:w="1856" w:type="dxa"/>
            <w:shd w:val="clear" w:color="auto" w:fill="EDF3F7"/>
            <w:vAlign w:val="center"/>
          </w:tcPr>
          <w:p w14:paraId="1F27F308" w14:textId="061A4CFD"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1809" w:type="dxa"/>
            <w:shd w:val="clear" w:color="auto" w:fill="EDF3F7"/>
            <w:vAlign w:val="center"/>
          </w:tcPr>
          <w:p w14:paraId="5AA346C8" w14:textId="436679CC"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1812" w:type="dxa"/>
            <w:shd w:val="clear" w:color="auto" w:fill="EDF3F7"/>
            <w:vAlign w:val="center"/>
          </w:tcPr>
          <w:p w14:paraId="44DF4E6F" w14:textId="6D5A06E8" w:rsidR="00690F21" w:rsidRPr="00552552" w:rsidRDefault="00690F21" w:rsidP="00690F21">
            <w:pPr>
              <w:spacing w:after="20" w:line="276" w:lineRule="auto"/>
              <w:jc w:val="center"/>
              <w:rPr>
                <w:rFonts w:ascii="Arial" w:hAnsi="Arial" w:cs="Arial"/>
                <w:b/>
                <w:bCs/>
                <w:color w:val="000000" w:themeColor="text1"/>
                <w:sz w:val="20"/>
                <w:szCs w:val="20"/>
                <w:lang w:val="fr-FR"/>
              </w:rPr>
            </w:pPr>
          </w:p>
        </w:tc>
      </w:tr>
      <w:tr w:rsidR="00D22DFE" w:rsidRPr="00552552" w14:paraId="67A050ED" w14:textId="77777777" w:rsidTr="2952D637">
        <w:trPr>
          <w:trHeight w:val="885"/>
        </w:trPr>
        <w:tc>
          <w:tcPr>
            <w:tcW w:w="2118" w:type="dxa"/>
            <w:vAlign w:val="center"/>
          </w:tcPr>
          <w:p w14:paraId="74A5E340"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p w14:paraId="1B0BFBCC"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p w14:paraId="35C78A2A"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1821" w:type="dxa"/>
            <w:vAlign w:val="center"/>
          </w:tcPr>
          <w:p w14:paraId="430C4AEB" w14:textId="77777777" w:rsidR="00690F21" w:rsidRPr="00552552" w:rsidRDefault="00690F21" w:rsidP="00690F21">
            <w:pPr>
              <w:spacing w:after="20" w:line="276" w:lineRule="auto"/>
              <w:rPr>
                <w:rFonts w:ascii="Arial" w:hAnsi="Arial" w:cs="Arial"/>
                <w:b/>
                <w:bCs/>
                <w:color w:val="000000" w:themeColor="text1"/>
                <w:sz w:val="20"/>
                <w:szCs w:val="20"/>
                <w:lang w:val="fr-FR"/>
              </w:rPr>
            </w:pPr>
          </w:p>
        </w:tc>
        <w:tc>
          <w:tcPr>
            <w:tcW w:w="1856" w:type="dxa"/>
            <w:vAlign w:val="center"/>
          </w:tcPr>
          <w:p w14:paraId="49A2F528" w14:textId="3A08303F"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1809" w:type="dxa"/>
            <w:vAlign w:val="center"/>
          </w:tcPr>
          <w:p w14:paraId="0BA3ECEE" w14:textId="4D5B5A81"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1812" w:type="dxa"/>
            <w:vAlign w:val="center"/>
          </w:tcPr>
          <w:p w14:paraId="2AC5216E" w14:textId="31C7E05A" w:rsidR="00690F21" w:rsidRPr="00552552" w:rsidRDefault="00690F21" w:rsidP="00690F21">
            <w:pPr>
              <w:spacing w:after="20" w:line="276" w:lineRule="auto"/>
              <w:jc w:val="center"/>
              <w:rPr>
                <w:rFonts w:ascii="Arial" w:hAnsi="Arial" w:cs="Arial"/>
                <w:b/>
                <w:bCs/>
                <w:color w:val="000000" w:themeColor="text1"/>
                <w:sz w:val="20"/>
                <w:szCs w:val="20"/>
                <w:lang w:val="fr-FR"/>
              </w:rPr>
            </w:pPr>
          </w:p>
        </w:tc>
      </w:tr>
      <w:tr w:rsidR="00D22DFE" w:rsidRPr="00552552" w14:paraId="693BEA67" w14:textId="77777777" w:rsidTr="2952D637">
        <w:trPr>
          <w:trHeight w:val="885"/>
        </w:trPr>
        <w:tc>
          <w:tcPr>
            <w:tcW w:w="2118" w:type="dxa"/>
            <w:shd w:val="clear" w:color="auto" w:fill="EDF3F7"/>
            <w:vAlign w:val="center"/>
          </w:tcPr>
          <w:p w14:paraId="0C4D7762"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1821" w:type="dxa"/>
            <w:shd w:val="clear" w:color="auto" w:fill="EDF3F7"/>
            <w:vAlign w:val="center"/>
          </w:tcPr>
          <w:p w14:paraId="12E99191" w14:textId="77777777" w:rsidR="00690F21" w:rsidRPr="00552552" w:rsidRDefault="00690F21" w:rsidP="00690F21">
            <w:pPr>
              <w:spacing w:after="20" w:line="276" w:lineRule="auto"/>
              <w:rPr>
                <w:rFonts w:ascii="Arial" w:hAnsi="Arial" w:cs="Arial"/>
                <w:b/>
                <w:bCs/>
                <w:color w:val="000000" w:themeColor="text1"/>
                <w:sz w:val="20"/>
                <w:szCs w:val="20"/>
                <w:lang w:val="fr-FR"/>
              </w:rPr>
            </w:pPr>
          </w:p>
        </w:tc>
        <w:tc>
          <w:tcPr>
            <w:tcW w:w="1856" w:type="dxa"/>
            <w:shd w:val="clear" w:color="auto" w:fill="EDF3F7"/>
            <w:vAlign w:val="center"/>
          </w:tcPr>
          <w:p w14:paraId="25822C89" w14:textId="672FAC6A"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1809" w:type="dxa"/>
            <w:shd w:val="clear" w:color="auto" w:fill="EDF3F7"/>
            <w:vAlign w:val="center"/>
          </w:tcPr>
          <w:p w14:paraId="0DF35AD7" w14:textId="44ABE712"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1812" w:type="dxa"/>
            <w:shd w:val="clear" w:color="auto" w:fill="EDF3F7"/>
            <w:vAlign w:val="center"/>
          </w:tcPr>
          <w:p w14:paraId="4BF0A021" w14:textId="5BF6B017" w:rsidR="00690F21" w:rsidRPr="00552552" w:rsidRDefault="00690F21" w:rsidP="00690F21">
            <w:pPr>
              <w:spacing w:after="20" w:line="276" w:lineRule="auto"/>
              <w:jc w:val="center"/>
              <w:rPr>
                <w:rFonts w:ascii="Arial" w:hAnsi="Arial" w:cs="Arial"/>
                <w:b/>
                <w:bCs/>
                <w:color w:val="000000" w:themeColor="text1"/>
                <w:sz w:val="20"/>
                <w:szCs w:val="20"/>
                <w:lang w:val="fr-FR"/>
              </w:rPr>
            </w:pPr>
          </w:p>
        </w:tc>
      </w:tr>
    </w:tbl>
    <w:p w14:paraId="3A9C5825" w14:textId="77777777" w:rsidR="00371085" w:rsidRPr="00552552" w:rsidRDefault="00371085" w:rsidP="003F503E">
      <w:pPr>
        <w:spacing w:after="20" w:line="276" w:lineRule="auto"/>
        <w:rPr>
          <w:rFonts w:ascii="Arial" w:hAnsi="Arial" w:cs="Arial"/>
          <w:b/>
          <w:bCs/>
          <w:color w:val="808080" w:themeColor="background1" w:themeShade="80"/>
          <w:lang w:val="fr-FR"/>
        </w:rPr>
      </w:pPr>
    </w:p>
    <w:p w14:paraId="1AEE5E68" w14:textId="391874EB" w:rsidR="00371085" w:rsidRPr="00552552" w:rsidRDefault="00932686" w:rsidP="565ABF8E">
      <w:pPr>
        <w:spacing w:before="120" w:after="240" w:line="276" w:lineRule="auto"/>
        <w:rPr>
          <w:rFonts w:ascii="Arial" w:hAnsi="Arial" w:cs="Arial"/>
          <w:color w:val="000000" w:themeColor="text1"/>
          <w:sz w:val="20"/>
          <w:szCs w:val="20"/>
          <w:lang w:val="fr-FR"/>
        </w:rPr>
      </w:pPr>
      <w:r w:rsidRPr="00552552">
        <w:rPr>
          <w:rFonts w:ascii="Arial" w:eastAsia="PublicSans-Thin" w:hAnsi="Arial" w:cs="Arial"/>
          <w:b/>
          <w:bCs/>
          <w:color w:val="618393"/>
          <w:sz w:val="20"/>
          <w:szCs w:val="20"/>
          <w:lang w:val="fr-FR"/>
        </w:rPr>
        <w:t>Mesures à plus long terme</w:t>
      </w:r>
      <w:r w:rsidRPr="00552552">
        <w:rPr>
          <w:lang w:val="fr-FR"/>
        </w:rPr>
        <w:br/>
      </w:r>
      <w:r w:rsidRPr="00552552">
        <w:rPr>
          <w:rFonts w:ascii="Arial" w:hAnsi="Arial" w:cs="Arial"/>
          <w:color w:val="000000" w:themeColor="text1"/>
          <w:sz w:val="20"/>
          <w:szCs w:val="20"/>
          <w:lang w:val="fr-FR"/>
        </w:rPr>
        <w:t>Mesures en faveur d’une planification et d’un financement à plus long terme (</w:t>
      </w:r>
      <w:r w:rsidR="00552552">
        <w:rPr>
          <w:rFonts w:ascii="Arial" w:hAnsi="Arial" w:cs="Arial"/>
          <w:color w:val="000000" w:themeColor="text1"/>
          <w:sz w:val="20"/>
          <w:szCs w:val="20"/>
          <w:lang w:val="fr-FR"/>
        </w:rPr>
        <w:t>e</w:t>
      </w:r>
      <w:r w:rsidR="1EAC3DB0" w:rsidRPr="00552552">
        <w:rPr>
          <w:rFonts w:ascii="Arial" w:hAnsi="Arial" w:cs="Arial"/>
          <w:color w:val="000000" w:themeColor="text1"/>
          <w:sz w:val="20"/>
          <w:szCs w:val="20"/>
          <w:lang w:val="fr-FR"/>
        </w:rPr>
        <w:t>x</w:t>
      </w:r>
      <w:r w:rsidR="00552552">
        <w:rPr>
          <w:rFonts w:ascii="Arial" w:hAnsi="Arial" w:cs="Arial"/>
          <w:color w:val="000000" w:themeColor="text1"/>
          <w:sz w:val="20"/>
          <w:szCs w:val="20"/>
          <w:lang w:val="fr-FR"/>
        </w:rPr>
        <w:t xml:space="preserve"> </w:t>
      </w:r>
      <w:r w:rsidR="1EAC3DB0" w:rsidRPr="00552552">
        <w:rPr>
          <w:rFonts w:ascii="Arial" w:hAnsi="Arial" w:cs="Arial"/>
          <w:color w:val="000000" w:themeColor="text1"/>
          <w:sz w:val="20"/>
          <w:szCs w:val="20"/>
          <w:lang w:val="fr-FR"/>
        </w:rPr>
        <w:t xml:space="preserve">: </w:t>
      </w:r>
      <w:r w:rsidRPr="00552552">
        <w:rPr>
          <w:rFonts w:ascii="Arial" w:hAnsi="Arial" w:cs="Arial"/>
          <w:color w:val="000000" w:themeColor="text1"/>
          <w:sz w:val="20"/>
          <w:szCs w:val="20"/>
          <w:lang w:val="fr-FR"/>
        </w:rPr>
        <w:t>à travers les cycles de planification et budgétaires)</w:t>
      </w:r>
      <w:r w:rsidRPr="00552552">
        <w:rPr>
          <w:lang w:val="fr-FR"/>
        </w:rPr>
        <w:tab/>
      </w:r>
      <w:r w:rsidRPr="00552552">
        <w:rPr>
          <w:lang w:val="fr-FR"/>
        </w:rPr>
        <w:tab/>
      </w:r>
    </w:p>
    <w:tbl>
      <w:tblPr>
        <w:tblStyle w:val="TableGrid"/>
        <w:tblW w:w="9425"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2066"/>
        <w:gridCol w:w="2251"/>
        <w:gridCol w:w="2157"/>
        <w:gridCol w:w="2951"/>
      </w:tblGrid>
      <w:tr w:rsidR="00932686" w:rsidRPr="00552552" w14:paraId="73CA50A2" w14:textId="77777777" w:rsidTr="565ABF8E">
        <w:trPr>
          <w:trHeight w:val="1119"/>
        </w:trPr>
        <w:tc>
          <w:tcPr>
            <w:tcW w:w="2066" w:type="dxa"/>
            <w:shd w:val="clear" w:color="auto" w:fill="3BB041"/>
            <w:vAlign w:val="center"/>
          </w:tcPr>
          <w:p w14:paraId="45A882E3" w14:textId="535C68E7" w:rsidR="00932686" w:rsidRPr="00552552" w:rsidRDefault="00932686" w:rsidP="00932686">
            <w:pPr>
              <w:spacing w:after="20" w:line="276" w:lineRule="auto"/>
              <w:jc w:val="center"/>
              <w:rPr>
                <w:rFonts w:ascii="Arial" w:hAnsi="Arial" w:cs="Arial"/>
                <w:b/>
                <w:bCs/>
                <w:color w:val="FFFFFF" w:themeColor="background1"/>
                <w:sz w:val="20"/>
                <w:szCs w:val="20"/>
                <w:lang w:val="fr-FR"/>
              </w:rPr>
            </w:pPr>
            <w:r w:rsidRPr="00552552">
              <w:rPr>
                <w:rFonts w:ascii="Arial" w:hAnsi="Arial"/>
                <w:b/>
                <w:color w:val="FFFFFF" w:themeColor="background1"/>
                <w:sz w:val="21"/>
                <w:lang w:val="fr-FR"/>
              </w:rPr>
              <w:t>Mesure proposée</w:t>
            </w:r>
          </w:p>
        </w:tc>
        <w:tc>
          <w:tcPr>
            <w:tcW w:w="2251" w:type="dxa"/>
            <w:shd w:val="clear" w:color="auto" w:fill="3BB041"/>
            <w:vAlign w:val="center"/>
          </w:tcPr>
          <w:p w14:paraId="0986010D" w14:textId="28DD306C" w:rsidR="00932686" w:rsidRPr="00552552" w:rsidRDefault="00932686" w:rsidP="00932686">
            <w:pPr>
              <w:spacing w:after="20" w:line="276" w:lineRule="auto"/>
              <w:jc w:val="center"/>
              <w:rPr>
                <w:rFonts w:ascii="Arial" w:hAnsi="Arial" w:cs="Arial"/>
                <w:b/>
                <w:bCs/>
                <w:color w:val="FFFFFF" w:themeColor="background1"/>
                <w:sz w:val="20"/>
                <w:szCs w:val="20"/>
                <w:lang w:val="fr-FR"/>
              </w:rPr>
            </w:pPr>
            <w:r w:rsidRPr="00552552">
              <w:rPr>
                <w:rFonts w:ascii="Arial" w:hAnsi="Arial"/>
                <w:b/>
                <w:bCs/>
                <w:color w:val="FFFFFF" w:themeColor="background1"/>
                <w:sz w:val="21"/>
                <w:szCs w:val="21"/>
                <w:lang w:val="fr-FR"/>
              </w:rPr>
              <w:t>Goul</w:t>
            </w:r>
            <w:r w:rsidR="00232391" w:rsidRPr="00552552">
              <w:rPr>
                <w:rFonts w:ascii="Arial" w:hAnsi="Arial"/>
                <w:b/>
                <w:bCs/>
                <w:color w:val="FFFFFF" w:themeColor="background1"/>
                <w:sz w:val="21"/>
                <w:szCs w:val="21"/>
                <w:lang w:val="fr-FR"/>
              </w:rPr>
              <w:t>e</w:t>
            </w:r>
            <w:r w:rsidRPr="00552552">
              <w:rPr>
                <w:rFonts w:ascii="Arial" w:hAnsi="Arial"/>
                <w:b/>
                <w:bCs/>
                <w:color w:val="FFFFFF" w:themeColor="background1"/>
                <w:sz w:val="21"/>
                <w:szCs w:val="21"/>
                <w:lang w:val="fr-FR"/>
              </w:rPr>
              <w:t>t d’étranglement remédié</w:t>
            </w:r>
          </w:p>
        </w:tc>
        <w:tc>
          <w:tcPr>
            <w:tcW w:w="2157" w:type="dxa"/>
            <w:shd w:val="clear" w:color="auto" w:fill="3BB041"/>
            <w:vAlign w:val="center"/>
          </w:tcPr>
          <w:p w14:paraId="74E30D16" w14:textId="1B281420" w:rsidR="00932686" w:rsidRPr="00552552" w:rsidRDefault="00932686" w:rsidP="00932686">
            <w:pPr>
              <w:spacing w:after="20" w:line="276" w:lineRule="auto"/>
              <w:jc w:val="center"/>
              <w:rPr>
                <w:rFonts w:ascii="Arial" w:hAnsi="Arial" w:cs="Arial"/>
                <w:b/>
                <w:bCs/>
                <w:color w:val="FFFFFF" w:themeColor="background1"/>
                <w:sz w:val="20"/>
                <w:szCs w:val="20"/>
                <w:lang w:val="fr-FR"/>
              </w:rPr>
            </w:pPr>
            <w:r w:rsidRPr="00552552">
              <w:rPr>
                <w:rFonts w:ascii="Arial" w:hAnsi="Arial"/>
                <w:b/>
                <w:color w:val="FFFFFF" w:themeColor="background1"/>
                <w:sz w:val="21"/>
                <w:lang w:val="fr-FR"/>
              </w:rPr>
              <w:t>Autorité</w:t>
            </w:r>
            <w:r w:rsidRPr="00552552">
              <w:rPr>
                <w:color w:val="FFFFFF" w:themeColor="background1"/>
                <w:lang w:val="fr-FR"/>
              </w:rPr>
              <w:br/>
            </w:r>
            <w:r w:rsidRPr="00552552">
              <w:rPr>
                <w:rFonts w:ascii="Arial" w:hAnsi="Arial"/>
                <w:b/>
                <w:color w:val="FFFFFF" w:themeColor="background1"/>
                <w:sz w:val="21"/>
                <w:lang w:val="fr-FR"/>
              </w:rPr>
              <w:t>responsable</w:t>
            </w:r>
          </w:p>
        </w:tc>
        <w:tc>
          <w:tcPr>
            <w:tcW w:w="2951" w:type="dxa"/>
            <w:shd w:val="clear" w:color="auto" w:fill="3BB041"/>
            <w:vAlign w:val="center"/>
          </w:tcPr>
          <w:p w14:paraId="4579FC21" w14:textId="7A4A2625" w:rsidR="00932686" w:rsidRPr="00552552" w:rsidRDefault="00932686" w:rsidP="00932686">
            <w:pPr>
              <w:spacing w:after="20" w:line="276" w:lineRule="auto"/>
              <w:jc w:val="center"/>
              <w:rPr>
                <w:rFonts w:ascii="Arial" w:hAnsi="Arial" w:cs="Arial"/>
                <w:b/>
                <w:bCs/>
                <w:color w:val="FFFFFF" w:themeColor="background1"/>
                <w:sz w:val="20"/>
                <w:szCs w:val="20"/>
                <w:lang w:val="fr-FR"/>
              </w:rPr>
            </w:pPr>
            <w:r w:rsidRPr="00552552">
              <w:rPr>
                <w:rFonts w:ascii="Arial" w:hAnsi="Arial"/>
                <w:b/>
                <w:bCs/>
                <w:color w:val="FFFFFF" w:themeColor="background1"/>
                <w:sz w:val="21"/>
                <w:szCs w:val="21"/>
                <w:lang w:val="fr-FR"/>
              </w:rPr>
              <w:t xml:space="preserve">Possibilités de </w:t>
            </w:r>
            <w:r w:rsidRPr="00552552">
              <w:rPr>
                <w:lang w:val="fr-FR"/>
              </w:rPr>
              <w:br/>
            </w:r>
            <w:r w:rsidRPr="00552552">
              <w:rPr>
                <w:rFonts w:ascii="Arial" w:hAnsi="Arial"/>
                <w:b/>
                <w:bCs/>
                <w:color w:val="FFFFFF" w:themeColor="background1"/>
                <w:sz w:val="21"/>
                <w:szCs w:val="21"/>
                <w:lang w:val="fr-FR"/>
              </w:rPr>
              <w:t>planification et de financement</w:t>
            </w:r>
            <w:r w:rsidRPr="00552552">
              <w:rPr>
                <w:lang w:val="fr-FR"/>
              </w:rPr>
              <w:br/>
            </w:r>
            <w:r w:rsidRPr="00552552">
              <w:rPr>
                <w:rFonts w:ascii="Arial" w:hAnsi="Arial"/>
                <w:color w:val="FFFFFF" w:themeColor="background1"/>
                <w:sz w:val="16"/>
                <w:szCs w:val="16"/>
                <w:lang w:val="fr-FR"/>
              </w:rPr>
              <w:t>(</w:t>
            </w:r>
            <w:r w:rsidR="42F826D2" w:rsidRPr="00552552">
              <w:rPr>
                <w:rFonts w:ascii="Arial" w:hAnsi="Arial"/>
                <w:color w:val="FFFFFF" w:themeColor="background1"/>
                <w:sz w:val="16"/>
                <w:szCs w:val="16"/>
                <w:lang w:val="fr-FR"/>
              </w:rPr>
              <w:t>ex</w:t>
            </w:r>
            <w:r w:rsidR="00552552">
              <w:rPr>
                <w:rFonts w:ascii="Arial" w:hAnsi="Arial"/>
                <w:color w:val="FFFFFF" w:themeColor="background1"/>
                <w:sz w:val="16"/>
                <w:szCs w:val="16"/>
                <w:lang w:val="fr-FR"/>
              </w:rPr>
              <w:t xml:space="preserve"> </w:t>
            </w:r>
            <w:r w:rsidR="42F826D2" w:rsidRPr="00552552">
              <w:rPr>
                <w:rFonts w:ascii="Arial" w:hAnsi="Arial"/>
                <w:color w:val="FFFFFF" w:themeColor="background1"/>
                <w:sz w:val="16"/>
                <w:szCs w:val="16"/>
                <w:lang w:val="fr-FR"/>
              </w:rPr>
              <w:t xml:space="preserve">: </w:t>
            </w:r>
            <w:r w:rsidRPr="00552552">
              <w:rPr>
                <w:rFonts w:ascii="Arial" w:hAnsi="Arial"/>
                <w:color w:val="FFFFFF" w:themeColor="background1"/>
                <w:sz w:val="16"/>
                <w:szCs w:val="16"/>
                <w:lang w:val="fr-FR"/>
              </w:rPr>
              <w:t>intégrer dans le PANSS, propositions de financement)</w:t>
            </w:r>
          </w:p>
        </w:tc>
      </w:tr>
      <w:tr w:rsidR="00D22DFE" w:rsidRPr="00552552" w14:paraId="351C4FA4" w14:textId="77777777" w:rsidTr="565ABF8E">
        <w:trPr>
          <w:trHeight w:val="844"/>
        </w:trPr>
        <w:tc>
          <w:tcPr>
            <w:tcW w:w="2066" w:type="dxa"/>
            <w:vAlign w:val="center"/>
          </w:tcPr>
          <w:p w14:paraId="33843E1B"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p w14:paraId="734F50F8"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2251" w:type="dxa"/>
            <w:vAlign w:val="center"/>
          </w:tcPr>
          <w:p w14:paraId="44E23F04" w14:textId="77777777" w:rsidR="00690F21" w:rsidRPr="00552552" w:rsidRDefault="00690F21" w:rsidP="00690F21">
            <w:pPr>
              <w:spacing w:after="20" w:line="276" w:lineRule="auto"/>
              <w:rPr>
                <w:rFonts w:ascii="Arial" w:hAnsi="Arial" w:cs="Arial"/>
                <w:b/>
                <w:bCs/>
                <w:color w:val="000000" w:themeColor="text1"/>
                <w:sz w:val="20"/>
                <w:szCs w:val="20"/>
                <w:lang w:val="fr-FR"/>
              </w:rPr>
            </w:pPr>
          </w:p>
        </w:tc>
        <w:tc>
          <w:tcPr>
            <w:tcW w:w="2157" w:type="dxa"/>
            <w:vAlign w:val="center"/>
          </w:tcPr>
          <w:p w14:paraId="36985F49" w14:textId="21CE4291"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2951" w:type="dxa"/>
            <w:vAlign w:val="center"/>
          </w:tcPr>
          <w:p w14:paraId="0E8C3D67" w14:textId="36931F63" w:rsidR="00690F21" w:rsidRPr="00552552" w:rsidRDefault="00690F21" w:rsidP="4BF6AD71">
            <w:pPr>
              <w:spacing w:after="20" w:line="276" w:lineRule="auto"/>
              <w:jc w:val="center"/>
              <w:rPr>
                <w:rFonts w:ascii="Arial" w:hAnsi="Arial" w:cs="Arial"/>
                <w:b/>
                <w:bCs/>
                <w:color w:val="000000" w:themeColor="text1"/>
                <w:sz w:val="20"/>
                <w:szCs w:val="20"/>
                <w:lang w:val="fr-FR"/>
              </w:rPr>
            </w:pPr>
          </w:p>
        </w:tc>
      </w:tr>
      <w:tr w:rsidR="00D22DFE" w:rsidRPr="00552552" w14:paraId="4D470955" w14:textId="77777777" w:rsidTr="565ABF8E">
        <w:trPr>
          <w:trHeight w:val="844"/>
        </w:trPr>
        <w:tc>
          <w:tcPr>
            <w:tcW w:w="2066" w:type="dxa"/>
            <w:shd w:val="clear" w:color="auto" w:fill="EDF3F7"/>
            <w:vAlign w:val="center"/>
          </w:tcPr>
          <w:p w14:paraId="1A281B66"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p w14:paraId="0FAFE336"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2251" w:type="dxa"/>
            <w:shd w:val="clear" w:color="auto" w:fill="EDF3F7"/>
            <w:vAlign w:val="center"/>
          </w:tcPr>
          <w:p w14:paraId="69AC4935" w14:textId="77777777" w:rsidR="00690F21" w:rsidRPr="00552552" w:rsidRDefault="00690F21" w:rsidP="00690F21">
            <w:pPr>
              <w:spacing w:after="20" w:line="276" w:lineRule="auto"/>
              <w:rPr>
                <w:rFonts w:ascii="Arial" w:hAnsi="Arial" w:cs="Arial"/>
                <w:b/>
                <w:bCs/>
                <w:color w:val="000000" w:themeColor="text1"/>
                <w:sz w:val="20"/>
                <w:szCs w:val="20"/>
                <w:lang w:val="fr-FR"/>
              </w:rPr>
            </w:pPr>
          </w:p>
        </w:tc>
        <w:tc>
          <w:tcPr>
            <w:tcW w:w="2157" w:type="dxa"/>
            <w:shd w:val="clear" w:color="auto" w:fill="EDF3F7"/>
            <w:vAlign w:val="center"/>
          </w:tcPr>
          <w:p w14:paraId="1181781C" w14:textId="00DC70D9"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2951" w:type="dxa"/>
            <w:shd w:val="clear" w:color="auto" w:fill="EDF3F7"/>
            <w:vAlign w:val="center"/>
          </w:tcPr>
          <w:p w14:paraId="2EE97555" w14:textId="4527DA7D" w:rsidR="00690F21" w:rsidRPr="00552552" w:rsidRDefault="00690F21" w:rsidP="4BF6AD71">
            <w:pPr>
              <w:spacing w:after="20" w:line="276" w:lineRule="auto"/>
              <w:jc w:val="center"/>
              <w:rPr>
                <w:rFonts w:ascii="Arial" w:hAnsi="Arial" w:cs="Arial"/>
                <w:b/>
                <w:bCs/>
                <w:color w:val="000000" w:themeColor="text1"/>
                <w:sz w:val="20"/>
                <w:szCs w:val="20"/>
                <w:lang w:val="fr-FR"/>
              </w:rPr>
            </w:pPr>
          </w:p>
        </w:tc>
      </w:tr>
      <w:tr w:rsidR="00D22DFE" w:rsidRPr="00552552" w14:paraId="295AF602" w14:textId="77777777" w:rsidTr="565ABF8E">
        <w:trPr>
          <w:trHeight w:val="949"/>
        </w:trPr>
        <w:tc>
          <w:tcPr>
            <w:tcW w:w="2066" w:type="dxa"/>
            <w:vAlign w:val="center"/>
          </w:tcPr>
          <w:p w14:paraId="393DD859"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p w14:paraId="14A19957"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p w14:paraId="16844B44"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2251" w:type="dxa"/>
            <w:vAlign w:val="center"/>
          </w:tcPr>
          <w:p w14:paraId="6C482D11" w14:textId="77777777" w:rsidR="00690F21" w:rsidRPr="00552552" w:rsidRDefault="00690F21" w:rsidP="00690F21">
            <w:pPr>
              <w:spacing w:after="20" w:line="276" w:lineRule="auto"/>
              <w:rPr>
                <w:rFonts w:ascii="Arial" w:hAnsi="Arial" w:cs="Arial"/>
                <w:b/>
                <w:bCs/>
                <w:color w:val="000000" w:themeColor="text1"/>
                <w:sz w:val="20"/>
                <w:szCs w:val="20"/>
                <w:lang w:val="fr-FR"/>
              </w:rPr>
            </w:pPr>
          </w:p>
        </w:tc>
        <w:tc>
          <w:tcPr>
            <w:tcW w:w="2157" w:type="dxa"/>
            <w:vAlign w:val="center"/>
          </w:tcPr>
          <w:p w14:paraId="27F5DC50" w14:textId="23E1E2D7"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2951" w:type="dxa"/>
            <w:vAlign w:val="center"/>
          </w:tcPr>
          <w:p w14:paraId="1E11BBB6" w14:textId="24F5D483" w:rsidR="00690F21" w:rsidRPr="00552552" w:rsidRDefault="00690F21" w:rsidP="4BF6AD71">
            <w:pPr>
              <w:spacing w:after="20" w:line="276" w:lineRule="auto"/>
              <w:jc w:val="center"/>
              <w:rPr>
                <w:rFonts w:ascii="Arial" w:hAnsi="Arial" w:cs="Arial"/>
                <w:b/>
                <w:bCs/>
                <w:color w:val="000000" w:themeColor="text1"/>
                <w:sz w:val="20"/>
                <w:szCs w:val="20"/>
                <w:lang w:val="fr-FR"/>
              </w:rPr>
            </w:pPr>
          </w:p>
        </w:tc>
      </w:tr>
      <w:tr w:rsidR="00D22DFE" w:rsidRPr="00552552" w14:paraId="3825B1FA" w14:textId="77777777" w:rsidTr="565ABF8E">
        <w:trPr>
          <w:trHeight w:val="949"/>
        </w:trPr>
        <w:tc>
          <w:tcPr>
            <w:tcW w:w="2066" w:type="dxa"/>
            <w:shd w:val="clear" w:color="auto" w:fill="EDF3F7"/>
            <w:vAlign w:val="center"/>
          </w:tcPr>
          <w:p w14:paraId="219C69BE" w14:textId="77777777"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2251" w:type="dxa"/>
            <w:shd w:val="clear" w:color="auto" w:fill="EDF3F7"/>
            <w:vAlign w:val="center"/>
          </w:tcPr>
          <w:p w14:paraId="08916EA6" w14:textId="77777777" w:rsidR="00690F21" w:rsidRPr="00552552" w:rsidRDefault="00690F21" w:rsidP="00690F21">
            <w:pPr>
              <w:spacing w:after="20" w:line="276" w:lineRule="auto"/>
              <w:rPr>
                <w:rFonts w:ascii="Arial" w:hAnsi="Arial" w:cs="Arial"/>
                <w:b/>
                <w:bCs/>
                <w:color w:val="000000" w:themeColor="text1"/>
                <w:sz w:val="20"/>
                <w:szCs w:val="20"/>
                <w:lang w:val="fr-FR"/>
              </w:rPr>
            </w:pPr>
          </w:p>
        </w:tc>
        <w:tc>
          <w:tcPr>
            <w:tcW w:w="2157" w:type="dxa"/>
            <w:shd w:val="clear" w:color="auto" w:fill="EDF3F7"/>
            <w:vAlign w:val="center"/>
          </w:tcPr>
          <w:p w14:paraId="4E4E9ADD" w14:textId="2BC819D1" w:rsidR="00690F21" w:rsidRPr="00552552" w:rsidRDefault="00690F21" w:rsidP="00690F21">
            <w:pPr>
              <w:spacing w:after="20" w:line="276" w:lineRule="auto"/>
              <w:jc w:val="center"/>
              <w:rPr>
                <w:rFonts w:ascii="Arial" w:hAnsi="Arial" w:cs="Arial"/>
                <w:b/>
                <w:bCs/>
                <w:color w:val="000000" w:themeColor="text1"/>
                <w:sz w:val="20"/>
                <w:szCs w:val="20"/>
                <w:lang w:val="fr-FR"/>
              </w:rPr>
            </w:pPr>
          </w:p>
        </w:tc>
        <w:tc>
          <w:tcPr>
            <w:tcW w:w="2951" w:type="dxa"/>
            <w:shd w:val="clear" w:color="auto" w:fill="EDF3F7"/>
            <w:vAlign w:val="center"/>
          </w:tcPr>
          <w:p w14:paraId="3897F1D8" w14:textId="05E67D09" w:rsidR="00690F21" w:rsidRPr="00552552" w:rsidRDefault="00690F21" w:rsidP="4BF6AD71">
            <w:pPr>
              <w:spacing w:after="20" w:line="276" w:lineRule="auto"/>
              <w:jc w:val="center"/>
              <w:rPr>
                <w:rFonts w:ascii="Arial" w:hAnsi="Arial" w:cs="Arial"/>
                <w:b/>
                <w:bCs/>
                <w:color w:val="000000" w:themeColor="text1"/>
                <w:sz w:val="20"/>
                <w:szCs w:val="20"/>
                <w:lang w:val="fr-FR"/>
              </w:rPr>
            </w:pPr>
          </w:p>
        </w:tc>
      </w:tr>
    </w:tbl>
    <w:p w14:paraId="48D45C06" w14:textId="69D0212E" w:rsidR="004015A5" w:rsidRPr="00552552" w:rsidRDefault="004015A5" w:rsidP="003F503E">
      <w:pPr>
        <w:spacing w:after="20" w:line="276" w:lineRule="auto"/>
        <w:rPr>
          <w:rFonts w:ascii="Arial" w:hAnsi="Arial" w:cs="Arial"/>
          <w:lang w:val="fr-FR"/>
        </w:rPr>
      </w:pPr>
    </w:p>
    <w:sectPr w:rsidR="004015A5" w:rsidRPr="00552552" w:rsidSect="006D7A14">
      <w:headerReference w:type="default" r:id="rId11"/>
      <w:footerReference w:type="even" r:id="rId12"/>
      <w:footerReference w:type="default" r:id="rId13"/>
      <w:headerReference w:type="firs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2CE1" w14:textId="77777777" w:rsidR="00C33982" w:rsidRDefault="00C33982" w:rsidP="00D33AFB">
      <w:pPr>
        <w:spacing w:after="0" w:line="240" w:lineRule="auto"/>
      </w:pPr>
      <w:r>
        <w:separator/>
      </w:r>
    </w:p>
  </w:endnote>
  <w:endnote w:type="continuationSeparator" w:id="0">
    <w:p w14:paraId="71F2A0D1" w14:textId="77777777" w:rsidR="00C33982" w:rsidRDefault="00C33982" w:rsidP="00D33AFB">
      <w:pPr>
        <w:spacing w:after="0" w:line="240" w:lineRule="auto"/>
      </w:pPr>
      <w:r>
        <w:continuationSeparator/>
      </w:r>
    </w:p>
  </w:endnote>
  <w:endnote w:type="continuationNotice" w:id="1">
    <w:p w14:paraId="0218EA2E" w14:textId="77777777" w:rsidR="00C33982" w:rsidRDefault="00C33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Sans-Thin">
    <w:altName w:val="Calibri"/>
    <w:panose1 w:val="020B0604020202020204"/>
    <w:charset w:val="4D"/>
    <w:family w:val="auto"/>
    <w:notTrueType/>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Condensed-SemiBold">
    <w:altName w:val="Calibri"/>
    <w:panose1 w:val="020B0604020202020204"/>
    <w:charset w:val="4D"/>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493D" w14:textId="1EC1F07E" w:rsidR="002524A5" w:rsidRDefault="002524A5" w:rsidP="00210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3211FD" w14:textId="77777777" w:rsidR="00D744DE" w:rsidRDefault="00D744DE" w:rsidP="00252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4"/>
        <w:szCs w:val="14"/>
      </w:rPr>
      <w:id w:val="1753924969"/>
      <w:docPartObj>
        <w:docPartGallery w:val="Page Numbers (Bottom of Page)"/>
        <w:docPartUnique/>
      </w:docPartObj>
    </w:sdtPr>
    <w:sdtContent>
      <w:p w14:paraId="02D393B4" w14:textId="3E131A48" w:rsidR="002524A5" w:rsidRPr="00F10719" w:rsidRDefault="002524A5" w:rsidP="0021025E">
        <w:pPr>
          <w:pStyle w:val="Footer"/>
          <w:framePr w:wrap="none" w:vAnchor="text" w:hAnchor="margin" w:xAlign="right" w:y="1"/>
          <w:rPr>
            <w:rStyle w:val="PageNumber"/>
            <w:rFonts w:ascii="Arial" w:hAnsi="Arial" w:cs="Arial"/>
            <w:sz w:val="14"/>
            <w:szCs w:val="14"/>
          </w:rPr>
        </w:pPr>
        <w:r w:rsidRPr="00F10719">
          <w:rPr>
            <w:rStyle w:val="PageNumber"/>
            <w:rFonts w:ascii="Arial" w:hAnsi="Arial" w:cs="Arial"/>
            <w:sz w:val="14"/>
            <w:szCs w:val="14"/>
          </w:rPr>
          <w:fldChar w:fldCharType="begin"/>
        </w:r>
        <w:r w:rsidRPr="00F10719">
          <w:rPr>
            <w:rStyle w:val="PageNumber"/>
            <w:rFonts w:ascii="Arial" w:hAnsi="Arial" w:cs="Arial"/>
            <w:sz w:val="14"/>
            <w:szCs w:val="14"/>
          </w:rPr>
          <w:instrText xml:space="preserve"> PAGE </w:instrText>
        </w:r>
        <w:r w:rsidRPr="00F10719">
          <w:rPr>
            <w:rStyle w:val="PageNumber"/>
            <w:rFonts w:ascii="Arial" w:hAnsi="Arial" w:cs="Arial"/>
            <w:sz w:val="14"/>
            <w:szCs w:val="14"/>
          </w:rPr>
          <w:fldChar w:fldCharType="separate"/>
        </w:r>
        <w:r w:rsidRPr="00F10719">
          <w:rPr>
            <w:rStyle w:val="PageNumber"/>
            <w:rFonts w:ascii="Arial" w:hAnsi="Arial" w:cs="Arial"/>
            <w:noProof/>
            <w:sz w:val="14"/>
            <w:szCs w:val="14"/>
          </w:rPr>
          <w:t>2</w:t>
        </w:r>
        <w:r w:rsidRPr="00F10719">
          <w:rPr>
            <w:rStyle w:val="PageNumber"/>
            <w:rFonts w:ascii="Arial" w:hAnsi="Arial" w:cs="Arial"/>
            <w:sz w:val="14"/>
            <w:szCs w:val="14"/>
          </w:rPr>
          <w:fldChar w:fldCharType="end"/>
        </w:r>
      </w:p>
    </w:sdtContent>
  </w:sdt>
  <w:p w14:paraId="18CC5B61" w14:textId="2AED8C8A" w:rsidR="005C5378" w:rsidRPr="005C5378" w:rsidRDefault="005C5378" w:rsidP="002524A5">
    <w:pPr>
      <w:pStyle w:val="Footer"/>
      <w:ind w:right="360"/>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A644" w14:textId="77777777" w:rsidR="00C33982" w:rsidRDefault="00C33982" w:rsidP="00D33AFB">
      <w:pPr>
        <w:spacing w:after="0" w:line="240" w:lineRule="auto"/>
      </w:pPr>
      <w:r>
        <w:separator/>
      </w:r>
    </w:p>
  </w:footnote>
  <w:footnote w:type="continuationSeparator" w:id="0">
    <w:p w14:paraId="0067483E" w14:textId="77777777" w:rsidR="00C33982" w:rsidRDefault="00C33982" w:rsidP="00D33AFB">
      <w:pPr>
        <w:spacing w:after="0" w:line="240" w:lineRule="auto"/>
      </w:pPr>
      <w:r>
        <w:continuationSeparator/>
      </w:r>
    </w:p>
  </w:footnote>
  <w:footnote w:type="continuationNotice" w:id="1">
    <w:p w14:paraId="001A32E0" w14:textId="77777777" w:rsidR="00C33982" w:rsidRDefault="00C33982">
      <w:pPr>
        <w:spacing w:after="0" w:line="240" w:lineRule="auto"/>
      </w:pPr>
    </w:p>
  </w:footnote>
  <w:footnote w:id="2">
    <w:p w14:paraId="74FDAEFB" w14:textId="77777777" w:rsidR="00C54544" w:rsidRPr="00C54544" w:rsidRDefault="00C54544">
      <w:pPr>
        <w:pStyle w:val="FootnoteText"/>
        <w:rPr>
          <w:rFonts w:ascii="Arial" w:hAnsi="Arial" w:cs="Arial"/>
          <w:sz w:val="14"/>
          <w:szCs w:val="14"/>
        </w:rPr>
      </w:pPr>
      <w:r w:rsidRPr="00C54544">
        <w:rPr>
          <w:rStyle w:val="FootnoteReference"/>
          <w:rFonts w:ascii="Arial" w:hAnsi="Arial" w:cs="Arial"/>
          <w:sz w:val="14"/>
          <w:szCs w:val="14"/>
        </w:rPr>
        <w:footnoteRef/>
      </w:r>
      <w:r w:rsidRPr="00C54544">
        <w:rPr>
          <w:rFonts w:ascii="Arial" w:hAnsi="Arial"/>
          <w:sz w:val="14"/>
          <w:szCs w:val="14"/>
        </w:rPr>
        <w:t xml:space="preserve"> La date d’apparition pourrait changer au fur et à mesure que les données sont mises à jour au cours de l’enquête épidémiologique. </w:t>
      </w:r>
    </w:p>
  </w:footnote>
  <w:footnote w:id="3">
    <w:p w14:paraId="20F19128" w14:textId="77777777" w:rsidR="00C54544" w:rsidRPr="00552552" w:rsidRDefault="00C54544" w:rsidP="00AD5FD7">
      <w:pPr>
        <w:pStyle w:val="FootnoteText"/>
        <w:rPr>
          <w:rFonts w:ascii="Arial" w:hAnsi="Arial" w:cs="Arial"/>
          <w:sz w:val="14"/>
          <w:szCs w:val="14"/>
          <w:lang w:val="fr-FR"/>
        </w:rPr>
      </w:pPr>
      <w:r w:rsidRPr="00552552">
        <w:rPr>
          <w:rStyle w:val="FootnoteReference"/>
          <w:rFonts w:ascii="Arial" w:hAnsi="Arial" w:cs="Arial"/>
          <w:sz w:val="14"/>
          <w:szCs w:val="14"/>
          <w:lang w:val="fr-FR"/>
        </w:rPr>
        <w:footnoteRef/>
      </w:r>
      <w:r w:rsidRPr="00552552">
        <w:rPr>
          <w:rFonts w:ascii="Arial" w:hAnsi="Arial"/>
          <w:sz w:val="14"/>
          <w:szCs w:val="14"/>
          <w:lang w:val="fr-FR"/>
        </w:rPr>
        <w:t xml:space="preserve"> Distribution de produits dans la communauté afin de prévenir la propagation de l’épidémie (par exemple, vaccins, sachets de SRO, agents antimicrobiens, traitement de l’eau, savon, insectifuges, moustiquaires, EPI), lancement des mesures sociales et de santé publique (e.g., port du masque, restrictions de voyage, quarantaine, rappel d’aliments ou d’un avis d’ébullition d’eau)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4465" w14:textId="74A24763" w:rsidR="005B6144" w:rsidRPr="00F10719" w:rsidRDefault="005B6144" w:rsidP="009A2991">
    <w:pPr>
      <w:widowControl w:val="0"/>
      <w:tabs>
        <w:tab w:val="center" w:pos="4680"/>
        <w:tab w:val="right" w:pos="9860"/>
      </w:tabs>
      <w:autoSpaceDE w:val="0"/>
      <w:autoSpaceDN w:val="0"/>
      <w:spacing w:after="0" w:line="240" w:lineRule="auto"/>
      <w:rPr>
        <w:rFonts w:ascii="Arial" w:eastAsia="PublicSans-Thin" w:hAnsi="Arial" w:cs="Arial"/>
        <w:b/>
        <w:bCs/>
        <w:color w:val="3BB041"/>
        <w:sz w:val="15"/>
        <w:szCs w:val="15"/>
      </w:rPr>
    </w:pPr>
    <w:r w:rsidRPr="00F10719">
      <w:rPr>
        <w:rFonts w:ascii="Arial" w:eastAsia="PublicSans-Thin" w:hAnsi="Arial" w:cs="Arial"/>
        <w:b/>
        <w:bCs/>
        <w:color w:val="3BB041"/>
        <w:sz w:val="15"/>
        <w:szCs w:val="15"/>
      </w:rPr>
      <w:t xml:space="preserve">7-1-7 Assessment Tool </w:t>
    </w:r>
  </w:p>
  <w:p w14:paraId="1D826F49" w14:textId="77777777" w:rsidR="002723E9" w:rsidRPr="001D5146" w:rsidRDefault="002723E9" w:rsidP="009A2991">
    <w:pPr>
      <w:widowControl w:val="0"/>
      <w:tabs>
        <w:tab w:val="center" w:pos="4680"/>
        <w:tab w:val="right" w:pos="9860"/>
      </w:tabs>
      <w:autoSpaceDE w:val="0"/>
      <w:autoSpaceDN w:val="0"/>
      <w:spacing w:after="0" w:line="240" w:lineRule="auto"/>
      <w:rPr>
        <w:rFonts w:ascii="Arial" w:eastAsia="PublicSans-Thin" w:hAnsi="Arial" w:cs="Arial"/>
        <w:b/>
        <w:bCs/>
        <w:color w:val="3D9D45"/>
        <w:sz w:val="15"/>
        <w:szCs w:val="15"/>
      </w:rPr>
    </w:pPr>
  </w:p>
  <w:p w14:paraId="65A1AE20" w14:textId="50380C14" w:rsidR="005B64BA" w:rsidRDefault="009A2991" w:rsidP="009A2991">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r w:rsidRPr="009A2991">
      <w:rPr>
        <w:rFonts w:ascii="Arial" w:eastAsia="PublicSans-Thin" w:hAnsi="Arial" w:cs="Arial"/>
        <w:noProof/>
        <w:color w:val="3D9D45"/>
        <w:sz w:val="14"/>
        <w:szCs w:val="14"/>
      </w:rPr>
      <mc:AlternateContent>
        <mc:Choice Requires="wps">
          <w:drawing>
            <wp:anchor distT="0" distB="0" distL="114300" distR="114300" simplePos="0" relativeHeight="251662336" behindDoc="0" locked="0" layoutInCell="1" allowOverlap="1" wp14:anchorId="51DA2FDB" wp14:editId="3A6AD7E0">
              <wp:simplePos x="0" y="0"/>
              <wp:positionH relativeFrom="column">
                <wp:posOffset>-388</wp:posOffset>
              </wp:positionH>
              <wp:positionV relativeFrom="paragraph">
                <wp:posOffset>40944</wp:posOffset>
              </wp:positionV>
              <wp:extent cx="6257677" cy="0"/>
              <wp:effectExtent l="0" t="0" r="16510" b="12700"/>
              <wp:wrapNone/>
              <wp:docPr id="5" name="Straight Connector 5"/>
              <wp:cNvGraphicFramePr/>
              <a:graphic xmlns:a="http://schemas.openxmlformats.org/drawingml/2006/main">
                <a:graphicData uri="http://schemas.microsoft.com/office/word/2010/wordprocessingShape">
                  <wps:wsp>
                    <wps:cNvCnPr/>
                    <wps:spPr>
                      <a:xfrm>
                        <a:off x="0" y="0"/>
                        <a:ext cx="6257677" cy="0"/>
                      </a:xfrm>
                      <a:prstGeom prst="line">
                        <a:avLst/>
                      </a:prstGeom>
                      <a:noFill/>
                      <a:ln w="12700" cap="flat" cmpd="sng" algn="ctr">
                        <a:solidFill>
                          <a:sysClr val="window" lastClr="FFFFFF">
                            <a:lumMod val="85000"/>
                          </a:sysClr>
                        </a:solidFill>
                        <a:prstDash val="solid"/>
                        <a:miter lim="800000"/>
                      </a:ln>
                      <a:effectLst/>
                    </wps:spPr>
                    <wps:bodyPr/>
                  </wps:wsp>
                </a:graphicData>
              </a:graphic>
            </wp:anchor>
          </w:drawing>
        </mc:Choice>
        <mc:Fallback xmlns:a="http://schemas.openxmlformats.org/drawingml/2006/main">
          <w:pict w14:anchorId="3CE50D65">
            <v:line id="Straight Connector 5"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d9d9d9" strokeweight="1pt" from="-.05pt,3.2pt" to="492.7pt,3.2pt" w14:anchorId="654AF3D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">
              <v:stroke joinstyle="miter"/>
            </v:line>
          </w:pict>
        </mc:Fallback>
      </mc:AlternateContent>
    </w:r>
  </w:p>
  <w:p w14:paraId="2E771B70" w14:textId="77777777" w:rsidR="009A2991" w:rsidRDefault="009A2991" w:rsidP="009A2991">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p>
  <w:p w14:paraId="689DEE25" w14:textId="77777777" w:rsidR="009A2991" w:rsidRPr="009A2991" w:rsidRDefault="009A2991" w:rsidP="009A2991">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C191" w14:textId="77777777" w:rsidR="00E6781D" w:rsidRPr="00E6781D" w:rsidRDefault="00E6781D" w:rsidP="00E6781D">
    <w:pPr>
      <w:widowControl w:val="0"/>
      <w:tabs>
        <w:tab w:val="center" w:pos="4680"/>
        <w:tab w:val="right" w:pos="9860"/>
      </w:tabs>
      <w:autoSpaceDE w:val="0"/>
      <w:autoSpaceDN w:val="0"/>
      <w:spacing w:after="0" w:line="240" w:lineRule="auto"/>
      <w:rPr>
        <w:rFonts w:ascii="Arial" w:eastAsia="Times New Roman" w:hAnsi="Arial" w:cs="Times New Roman"/>
        <w:iCs/>
        <w:color w:val="3D9D45"/>
        <w:sz w:val="14"/>
        <w:szCs w:val="14"/>
      </w:rPr>
    </w:pPr>
    <w:r w:rsidRPr="00E6781D">
      <w:rPr>
        <w:rFonts w:ascii="Arial" w:eastAsia="PublicSans-Thin" w:hAnsi="Arial" w:cs="Arial"/>
        <w:noProof/>
        <w:color w:val="3D9D45"/>
        <w:sz w:val="14"/>
        <w:szCs w:val="14"/>
      </w:rPr>
      <w:drawing>
        <wp:inline distT="0" distB="0" distL="0" distR="0" wp14:anchorId="4C36262A" wp14:editId="5462E8AE">
          <wp:extent cx="1778977" cy="287373"/>
          <wp:effectExtent l="0" t="0" r="0" b="5080"/>
          <wp:docPr id="1253127769" name="Picture 1253127769" descr="A black and green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27769" name="Picture 1253127769" descr="A black and green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78977" cy="287373"/>
                  </a:xfrm>
                  <a:prstGeom prst="rect">
                    <a:avLst/>
                  </a:prstGeom>
                </pic:spPr>
              </pic:pic>
            </a:graphicData>
          </a:graphic>
        </wp:inline>
      </w:drawing>
    </w:r>
    <w:r w:rsidRPr="00E6781D">
      <w:rPr>
        <w:rFonts w:ascii="Arial" w:eastAsia="PublicSans-Thin" w:hAnsi="Arial" w:cs="Arial"/>
        <w:color w:val="3D9D45"/>
        <w:sz w:val="14"/>
        <w:szCs w:val="14"/>
      </w:rPr>
      <w:tab/>
    </w:r>
    <w:r w:rsidRPr="00E6781D">
      <w:rPr>
        <w:rFonts w:ascii="Arial" w:eastAsia="PublicSans-Thin" w:hAnsi="Arial" w:cs="Arial"/>
        <w:color w:val="3D9D45"/>
        <w:sz w:val="14"/>
        <w:szCs w:val="14"/>
      </w:rPr>
      <w:tab/>
    </w:r>
    <w:hyperlink r:id="rId2" w:history="1">
      <w:r w:rsidRPr="00E6781D">
        <w:rPr>
          <w:rFonts w:ascii="Arial" w:eastAsia="Times New Roman" w:hAnsi="Arial" w:cs="Times New Roman"/>
          <w:iCs/>
          <w:color w:val="3D9D45"/>
          <w:sz w:val="14"/>
          <w:szCs w:val="14"/>
        </w:rPr>
        <w:t>717alliance.org</w:t>
      </w:r>
    </w:hyperlink>
  </w:p>
  <w:p w14:paraId="027BBBDC" w14:textId="77777777" w:rsidR="00E6781D" w:rsidRPr="00E6781D" w:rsidRDefault="00E6781D" w:rsidP="00E6781D">
    <w:pPr>
      <w:widowControl w:val="0"/>
      <w:tabs>
        <w:tab w:val="center" w:pos="4680"/>
        <w:tab w:val="right" w:pos="9860"/>
      </w:tabs>
      <w:autoSpaceDE w:val="0"/>
      <w:autoSpaceDN w:val="0"/>
      <w:spacing w:after="0" w:line="240" w:lineRule="auto"/>
      <w:rPr>
        <w:rFonts w:ascii="Arial" w:eastAsia="PublicSans-Thin" w:hAnsi="Arial" w:cs="Arial"/>
        <w:b/>
        <w:bCs/>
        <w:color w:val="3D9D45"/>
        <w:sz w:val="14"/>
        <w:szCs w:val="14"/>
      </w:rPr>
    </w:pPr>
  </w:p>
  <w:p w14:paraId="5FE294C7" w14:textId="77777777" w:rsidR="00E6781D" w:rsidRPr="00E6781D" w:rsidRDefault="00E6781D" w:rsidP="00E6781D">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r w:rsidRPr="00E6781D">
      <w:rPr>
        <w:rFonts w:ascii="Arial" w:eastAsia="PublicSans-Thin" w:hAnsi="Arial" w:cs="Arial"/>
        <w:noProof/>
        <w:color w:val="3D9D45"/>
        <w:sz w:val="14"/>
        <w:szCs w:val="14"/>
      </w:rPr>
      <mc:AlternateContent>
        <mc:Choice Requires="wps">
          <w:drawing>
            <wp:anchor distT="0" distB="0" distL="114300" distR="114300" simplePos="0" relativeHeight="251664384" behindDoc="0" locked="0" layoutInCell="1" allowOverlap="1" wp14:anchorId="718549BA" wp14:editId="216A61B4">
              <wp:simplePos x="0" y="0"/>
              <wp:positionH relativeFrom="column">
                <wp:posOffset>-388</wp:posOffset>
              </wp:positionH>
              <wp:positionV relativeFrom="paragraph">
                <wp:posOffset>40944</wp:posOffset>
              </wp:positionV>
              <wp:extent cx="6257677" cy="0"/>
              <wp:effectExtent l="0" t="0" r="16510" b="12700"/>
              <wp:wrapNone/>
              <wp:docPr id="245462949" name="Straight Connector 245462949"/>
              <wp:cNvGraphicFramePr/>
              <a:graphic xmlns:a="http://schemas.openxmlformats.org/drawingml/2006/main">
                <a:graphicData uri="http://schemas.microsoft.com/office/word/2010/wordprocessingShape">
                  <wps:wsp>
                    <wps:cNvCnPr/>
                    <wps:spPr>
                      <a:xfrm>
                        <a:off x="0" y="0"/>
                        <a:ext cx="6257677" cy="0"/>
                      </a:xfrm>
                      <a:prstGeom prst="line">
                        <a:avLst/>
                      </a:prstGeom>
                      <a:noFill/>
                      <a:ln w="12700" cap="flat" cmpd="sng" algn="ctr">
                        <a:solidFill>
                          <a:srgbClr val="FFFFFF">
                            <a:lumMod val="85000"/>
                          </a:srgbClr>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5860F438">
            <v:line id="Straight Connector 245462949"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d9d9d9" strokeweight="1pt" from="-.05pt,3.2pt" to="492.7pt,3.2pt" w14:anchorId="7B7BCD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">
              <v:stroke joinstyle="miter"/>
            </v:line>
          </w:pict>
        </mc:Fallback>
      </mc:AlternateContent>
    </w:r>
  </w:p>
  <w:p w14:paraId="1272766E" w14:textId="77777777" w:rsidR="00E6781D" w:rsidRPr="00E6781D" w:rsidRDefault="00E6781D" w:rsidP="00E6781D">
    <w:pPr>
      <w:widowControl w:val="0"/>
      <w:tabs>
        <w:tab w:val="left" w:pos="8033"/>
      </w:tabs>
      <w:autoSpaceDE w:val="0"/>
      <w:autoSpaceDN w:val="0"/>
      <w:spacing w:after="0" w:line="240" w:lineRule="auto"/>
      <w:rPr>
        <w:rFonts w:ascii="Arial" w:eastAsia="PublicSans-Thin" w:hAnsi="Arial" w:cs="Arial"/>
        <w:color w:val="3D9D45"/>
        <w:sz w:val="14"/>
        <w:szCs w:val="14"/>
      </w:rPr>
    </w:pPr>
  </w:p>
  <w:p w14:paraId="0BE743DA" w14:textId="157A2D8E" w:rsidR="00D33AFB" w:rsidRDefault="00D33AF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D02"/>
    <w:multiLevelType w:val="hybridMultilevel"/>
    <w:tmpl w:val="C72A50A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11859E91"/>
    <w:multiLevelType w:val="multilevel"/>
    <w:tmpl w:val="25A8120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543408"/>
    <w:multiLevelType w:val="multilevel"/>
    <w:tmpl w:val="86E6BDA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EAFC72"/>
    <w:multiLevelType w:val="multilevel"/>
    <w:tmpl w:val="FDEE424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804DC3"/>
    <w:multiLevelType w:val="multilevel"/>
    <w:tmpl w:val="026AD9A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4C7F4F"/>
    <w:multiLevelType w:val="hybridMultilevel"/>
    <w:tmpl w:val="AF7C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6B7F95"/>
    <w:multiLevelType w:val="hybridMultilevel"/>
    <w:tmpl w:val="0F080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0843D3"/>
    <w:multiLevelType w:val="multilevel"/>
    <w:tmpl w:val="9CF88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FB7B18"/>
    <w:multiLevelType w:val="multilevel"/>
    <w:tmpl w:val="1AA6AC00"/>
    <w:lvl w:ilvl="0">
      <w:start w:val="4"/>
      <w:numFmt w:val="decimal"/>
      <w:lvlText w:val="%1."/>
      <w:lvlJc w:val="left"/>
      <w:pPr>
        <w:ind w:left="360" w:hanging="360"/>
      </w:pPr>
      <w:rPr>
        <w:rFonts w:hint="default"/>
        <w:b/>
        <w:sz w:val="22"/>
      </w:rPr>
    </w:lvl>
    <w:lvl w:ilvl="1">
      <w:start w:val="1"/>
      <w:numFmt w:val="decimal"/>
      <w:lvlText w:val="%1.%2."/>
      <w:lvlJc w:val="left"/>
      <w:pPr>
        <w:ind w:left="1080" w:hanging="72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440" w:hanging="144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800" w:hanging="1800"/>
      </w:pPr>
      <w:rPr>
        <w:rFonts w:hint="default"/>
        <w:b/>
        <w:sz w:val="22"/>
      </w:rPr>
    </w:lvl>
    <w:lvl w:ilvl="7">
      <w:start w:val="1"/>
      <w:numFmt w:val="decimal"/>
      <w:lvlText w:val="%1.%2.%3.%4.%5.%6.%7.%8."/>
      <w:lvlJc w:val="left"/>
      <w:pPr>
        <w:ind w:left="2160" w:hanging="2160"/>
      </w:pPr>
      <w:rPr>
        <w:rFonts w:hint="default"/>
        <w:b/>
        <w:sz w:val="22"/>
      </w:rPr>
    </w:lvl>
    <w:lvl w:ilvl="8">
      <w:start w:val="1"/>
      <w:numFmt w:val="decimal"/>
      <w:lvlText w:val="%1.%2.%3.%4.%5.%6.%7.%8.%9."/>
      <w:lvlJc w:val="left"/>
      <w:pPr>
        <w:ind w:left="2160" w:hanging="2160"/>
      </w:pPr>
      <w:rPr>
        <w:rFonts w:hint="default"/>
        <w:b/>
        <w:sz w:val="22"/>
      </w:rPr>
    </w:lvl>
  </w:abstractNum>
  <w:abstractNum w:abstractNumId="9" w15:restartNumberingAfterBreak="0">
    <w:nsid w:val="343051EC"/>
    <w:multiLevelType w:val="hybridMultilevel"/>
    <w:tmpl w:val="00F4EC9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3B137802"/>
    <w:multiLevelType w:val="hybridMultilevel"/>
    <w:tmpl w:val="6688D714"/>
    <w:lvl w:ilvl="0" w:tplc="C70EE718">
      <w:numFmt w:val="bullet"/>
      <w:lvlText w:val="•"/>
      <w:lvlJc w:val="left"/>
      <w:pPr>
        <w:ind w:left="181" w:hanging="181"/>
      </w:pPr>
      <w:rPr>
        <w:rFonts w:ascii="PublicSans-Thin" w:eastAsia="PublicSans-Thin" w:hAnsi="PublicSans-Thin" w:cs="PublicSans-Thin" w:hint="default"/>
        <w:b w:val="0"/>
        <w:bCs w:val="0"/>
        <w:i w:val="0"/>
        <w:iCs w:val="0"/>
        <w:color w:val="auto"/>
        <w:w w:val="111"/>
        <w:sz w:val="22"/>
        <w:szCs w:val="22"/>
        <w:lang w:val="en-US" w:eastAsia="en-US" w:bidi="ar-SA"/>
      </w:rPr>
    </w:lvl>
    <w:lvl w:ilvl="1" w:tplc="24981EDC">
      <w:numFmt w:val="bullet"/>
      <w:lvlText w:val="•"/>
      <w:lvlJc w:val="left"/>
      <w:pPr>
        <w:ind w:left="610" w:hanging="181"/>
      </w:pPr>
      <w:rPr>
        <w:rFonts w:hint="default"/>
        <w:lang w:val="en-US" w:eastAsia="en-US" w:bidi="ar-SA"/>
      </w:rPr>
    </w:lvl>
    <w:lvl w:ilvl="2" w:tplc="557611FC">
      <w:numFmt w:val="bullet"/>
      <w:lvlText w:val="•"/>
      <w:lvlJc w:val="left"/>
      <w:pPr>
        <w:ind w:left="1030" w:hanging="181"/>
      </w:pPr>
      <w:rPr>
        <w:rFonts w:hint="default"/>
        <w:lang w:val="en-US" w:eastAsia="en-US" w:bidi="ar-SA"/>
      </w:rPr>
    </w:lvl>
    <w:lvl w:ilvl="3" w:tplc="53FE8CB4">
      <w:numFmt w:val="bullet"/>
      <w:lvlText w:val="•"/>
      <w:lvlJc w:val="left"/>
      <w:pPr>
        <w:ind w:left="1449" w:hanging="181"/>
      </w:pPr>
      <w:rPr>
        <w:rFonts w:hint="default"/>
        <w:lang w:val="en-US" w:eastAsia="en-US" w:bidi="ar-SA"/>
      </w:rPr>
    </w:lvl>
    <w:lvl w:ilvl="4" w:tplc="3A00876A">
      <w:numFmt w:val="bullet"/>
      <w:lvlText w:val="•"/>
      <w:lvlJc w:val="left"/>
      <w:pPr>
        <w:ind w:left="1869" w:hanging="181"/>
      </w:pPr>
      <w:rPr>
        <w:rFonts w:hint="default"/>
        <w:lang w:val="en-US" w:eastAsia="en-US" w:bidi="ar-SA"/>
      </w:rPr>
    </w:lvl>
    <w:lvl w:ilvl="5" w:tplc="93E07150">
      <w:numFmt w:val="bullet"/>
      <w:lvlText w:val="•"/>
      <w:lvlJc w:val="left"/>
      <w:pPr>
        <w:ind w:left="2289" w:hanging="181"/>
      </w:pPr>
      <w:rPr>
        <w:rFonts w:hint="default"/>
        <w:lang w:val="en-US" w:eastAsia="en-US" w:bidi="ar-SA"/>
      </w:rPr>
    </w:lvl>
    <w:lvl w:ilvl="6" w:tplc="ADFC32BA">
      <w:numFmt w:val="bullet"/>
      <w:lvlText w:val="•"/>
      <w:lvlJc w:val="left"/>
      <w:pPr>
        <w:ind w:left="2708" w:hanging="181"/>
      </w:pPr>
      <w:rPr>
        <w:rFonts w:hint="default"/>
        <w:lang w:val="en-US" w:eastAsia="en-US" w:bidi="ar-SA"/>
      </w:rPr>
    </w:lvl>
    <w:lvl w:ilvl="7" w:tplc="7A00C26C">
      <w:numFmt w:val="bullet"/>
      <w:lvlText w:val="•"/>
      <w:lvlJc w:val="left"/>
      <w:pPr>
        <w:ind w:left="3128" w:hanging="181"/>
      </w:pPr>
      <w:rPr>
        <w:rFonts w:hint="default"/>
        <w:lang w:val="en-US" w:eastAsia="en-US" w:bidi="ar-SA"/>
      </w:rPr>
    </w:lvl>
    <w:lvl w:ilvl="8" w:tplc="4A5653A0">
      <w:numFmt w:val="bullet"/>
      <w:lvlText w:val="•"/>
      <w:lvlJc w:val="left"/>
      <w:pPr>
        <w:ind w:left="3547" w:hanging="181"/>
      </w:pPr>
      <w:rPr>
        <w:rFonts w:hint="default"/>
        <w:lang w:val="en-US" w:eastAsia="en-US" w:bidi="ar-SA"/>
      </w:rPr>
    </w:lvl>
  </w:abstractNum>
  <w:abstractNum w:abstractNumId="11" w15:restartNumberingAfterBreak="0">
    <w:nsid w:val="3C4E3A3D"/>
    <w:multiLevelType w:val="hybridMultilevel"/>
    <w:tmpl w:val="2C0C3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4C26E"/>
    <w:multiLevelType w:val="multilevel"/>
    <w:tmpl w:val="63EA61F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45471F"/>
    <w:multiLevelType w:val="multilevel"/>
    <w:tmpl w:val="FA123BD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D9F4035"/>
    <w:multiLevelType w:val="multilevel"/>
    <w:tmpl w:val="FA123B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5A3B2B"/>
    <w:multiLevelType w:val="hybridMultilevel"/>
    <w:tmpl w:val="49A81C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15:restartNumberingAfterBreak="0">
    <w:nsid w:val="442B6552"/>
    <w:multiLevelType w:val="multilevel"/>
    <w:tmpl w:val="A8E01340"/>
    <w:lvl w:ilvl="0">
      <w:start w:val="4"/>
      <w:numFmt w:val="decimal"/>
      <w:lvlText w:val="%1"/>
      <w:lvlJc w:val="left"/>
      <w:pPr>
        <w:ind w:left="420" w:hanging="420"/>
      </w:pPr>
      <w:rPr>
        <w:rFonts w:hint="default"/>
      </w:rPr>
    </w:lvl>
    <w:lvl w:ilvl="1">
      <w:start w:val="4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8D2604"/>
    <w:multiLevelType w:val="hybridMultilevel"/>
    <w:tmpl w:val="1E786B00"/>
    <w:lvl w:ilvl="0" w:tplc="91503D64">
      <w:start w:val="1"/>
      <w:numFmt w:val="bullet"/>
      <w:lvlText w:val=""/>
      <w:lvlJc w:val="left"/>
      <w:pPr>
        <w:ind w:left="1440" w:hanging="360"/>
      </w:pPr>
      <w:rPr>
        <w:rFonts w:ascii="Symbol" w:hAnsi="Symbol" w:hint="default"/>
        <w:color w:val="00B05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73C10D6"/>
    <w:multiLevelType w:val="hybridMultilevel"/>
    <w:tmpl w:val="F8601CC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D6CF98"/>
    <w:multiLevelType w:val="multilevel"/>
    <w:tmpl w:val="CA3A8DB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D6FA02"/>
    <w:multiLevelType w:val="multilevel"/>
    <w:tmpl w:val="6244587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BEC895"/>
    <w:multiLevelType w:val="multilevel"/>
    <w:tmpl w:val="223A84F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3FB009"/>
    <w:multiLevelType w:val="multilevel"/>
    <w:tmpl w:val="42C26CF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DC4F1B"/>
    <w:multiLevelType w:val="multilevel"/>
    <w:tmpl w:val="E3A6E252"/>
    <w:lvl w:ilvl="0">
      <w:start w:val="4"/>
      <w:numFmt w:val="decimal"/>
      <w:lvlText w:val="%1"/>
      <w:lvlJc w:val="left"/>
      <w:pPr>
        <w:ind w:left="420" w:hanging="420"/>
      </w:pPr>
      <w:rPr>
        <w:rFonts w:hint="default"/>
      </w:rPr>
    </w:lvl>
    <w:lvl w:ilvl="1">
      <w:start w:val="4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2061C0"/>
    <w:multiLevelType w:val="hybridMultilevel"/>
    <w:tmpl w:val="768E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945D0"/>
    <w:multiLevelType w:val="hybridMultilevel"/>
    <w:tmpl w:val="DF8E0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8D6C35"/>
    <w:multiLevelType w:val="multilevel"/>
    <w:tmpl w:val="F2567E6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E952B4"/>
    <w:multiLevelType w:val="hybridMultilevel"/>
    <w:tmpl w:val="B0BCAE9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11F5234"/>
    <w:multiLevelType w:val="multilevel"/>
    <w:tmpl w:val="00D41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8A28FC"/>
    <w:multiLevelType w:val="hybridMultilevel"/>
    <w:tmpl w:val="146835C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2117964"/>
    <w:multiLevelType w:val="hybridMultilevel"/>
    <w:tmpl w:val="72BC246E"/>
    <w:styleLink w:val="CurrentList1"/>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813BC8"/>
    <w:multiLevelType w:val="multilevel"/>
    <w:tmpl w:val="BBE48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2BD50E"/>
    <w:multiLevelType w:val="multilevel"/>
    <w:tmpl w:val="4BE4D59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1A5058"/>
    <w:multiLevelType w:val="multilevel"/>
    <w:tmpl w:val="A62C644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A0B551"/>
    <w:multiLevelType w:val="multilevel"/>
    <w:tmpl w:val="BCA6D99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C354E5"/>
    <w:multiLevelType w:val="hybridMultilevel"/>
    <w:tmpl w:val="FF760F1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6" w15:restartNumberingAfterBreak="0">
    <w:nsid w:val="7DC3744E"/>
    <w:multiLevelType w:val="hybridMultilevel"/>
    <w:tmpl w:val="303E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53B15"/>
    <w:multiLevelType w:val="hybridMultilevel"/>
    <w:tmpl w:val="9C3C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B04F6A"/>
    <w:multiLevelType w:val="hybridMultilevel"/>
    <w:tmpl w:val="0122C2C4"/>
    <w:lvl w:ilvl="0" w:tplc="91503D64">
      <w:start w:val="1"/>
      <w:numFmt w:val="bullet"/>
      <w:lvlText w:val=""/>
      <w:lvlJc w:val="left"/>
      <w:pPr>
        <w:ind w:left="1440" w:hanging="360"/>
      </w:pPr>
      <w:rPr>
        <w:rFonts w:ascii="Symbol" w:hAnsi="Symbol" w:hint="default"/>
        <w:color w:val="00B05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997805336">
    <w:abstractNumId w:val="7"/>
  </w:num>
  <w:num w:numId="2" w16cid:durableId="944921723">
    <w:abstractNumId w:val="22"/>
  </w:num>
  <w:num w:numId="3" w16cid:durableId="1611622774">
    <w:abstractNumId w:val="33"/>
  </w:num>
  <w:num w:numId="4" w16cid:durableId="134296771">
    <w:abstractNumId w:val="26"/>
  </w:num>
  <w:num w:numId="5" w16cid:durableId="1431776592">
    <w:abstractNumId w:val="20"/>
  </w:num>
  <w:num w:numId="6" w16cid:durableId="897666887">
    <w:abstractNumId w:val="34"/>
  </w:num>
  <w:num w:numId="7" w16cid:durableId="74599215">
    <w:abstractNumId w:val="12"/>
  </w:num>
  <w:num w:numId="8" w16cid:durableId="139461277">
    <w:abstractNumId w:val="31"/>
  </w:num>
  <w:num w:numId="9" w16cid:durableId="368915213">
    <w:abstractNumId w:val="2"/>
  </w:num>
  <w:num w:numId="10" w16cid:durableId="75591639">
    <w:abstractNumId w:val="32"/>
  </w:num>
  <w:num w:numId="11" w16cid:durableId="306671895">
    <w:abstractNumId w:val="19"/>
  </w:num>
  <w:num w:numId="12" w16cid:durableId="327486891">
    <w:abstractNumId w:val="1"/>
  </w:num>
  <w:num w:numId="13" w16cid:durableId="1778862918">
    <w:abstractNumId w:val="3"/>
  </w:num>
  <w:num w:numId="14" w16cid:durableId="566888600">
    <w:abstractNumId w:val="21"/>
  </w:num>
  <w:num w:numId="15" w16cid:durableId="483089198">
    <w:abstractNumId w:val="28"/>
  </w:num>
  <w:num w:numId="16" w16cid:durableId="1283074628">
    <w:abstractNumId w:val="30"/>
  </w:num>
  <w:num w:numId="17" w16cid:durableId="255141376">
    <w:abstractNumId w:val="4"/>
  </w:num>
  <w:num w:numId="18" w16cid:durableId="571933404">
    <w:abstractNumId w:val="13"/>
  </w:num>
  <w:num w:numId="19" w16cid:durableId="1342197566">
    <w:abstractNumId w:val="11"/>
  </w:num>
  <w:num w:numId="20" w16cid:durableId="286856936">
    <w:abstractNumId w:val="18"/>
  </w:num>
  <w:num w:numId="21" w16cid:durableId="1591546376">
    <w:abstractNumId w:val="36"/>
  </w:num>
  <w:num w:numId="22" w16cid:durableId="276260368">
    <w:abstractNumId w:val="8"/>
  </w:num>
  <w:num w:numId="23" w16cid:durableId="1439368323">
    <w:abstractNumId w:val="24"/>
  </w:num>
  <w:num w:numId="24" w16cid:durableId="1837260369">
    <w:abstractNumId w:val="14"/>
  </w:num>
  <w:num w:numId="25" w16cid:durableId="1839268059">
    <w:abstractNumId w:val="25"/>
  </w:num>
  <w:num w:numId="26" w16cid:durableId="689260294">
    <w:abstractNumId w:val="6"/>
  </w:num>
  <w:num w:numId="27" w16cid:durableId="1916040470">
    <w:abstractNumId w:val="23"/>
  </w:num>
  <w:num w:numId="28" w16cid:durableId="1843163816">
    <w:abstractNumId w:val="16"/>
  </w:num>
  <w:num w:numId="29" w16cid:durableId="3480493">
    <w:abstractNumId w:val="10"/>
  </w:num>
  <w:num w:numId="30" w16cid:durableId="2034115454">
    <w:abstractNumId w:val="5"/>
  </w:num>
  <w:num w:numId="31" w16cid:durableId="1633704190">
    <w:abstractNumId w:val="27"/>
  </w:num>
  <w:num w:numId="32" w16cid:durableId="1190295819">
    <w:abstractNumId w:val="37"/>
  </w:num>
  <w:num w:numId="33" w16cid:durableId="1890266398">
    <w:abstractNumId w:val="15"/>
  </w:num>
  <w:num w:numId="34" w16cid:durableId="189343725">
    <w:abstractNumId w:val="9"/>
  </w:num>
  <w:num w:numId="35" w16cid:durableId="1463646379">
    <w:abstractNumId w:val="35"/>
  </w:num>
  <w:num w:numId="36" w16cid:durableId="8722242">
    <w:abstractNumId w:val="0"/>
  </w:num>
  <w:num w:numId="37" w16cid:durableId="1773280607">
    <w:abstractNumId w:val="29"/>
  </w:num>
  <w:num w:numId="38" w16cid:durableId="494686780">
    <w:abstractNumId w:val="17"/>
  </w:num>
  <w:num w:numId="39" w16cid:durableId="1466923212">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tLQ0NzM1s7Q0sjBW0lEKTi0uzszPAykwrQUAOwQgqSwAAAA="/>
  </w:docVars>
  <w:rsids>
    <w:rsidRoot w:val="0090032F"/>
    <w:rsid w:val="00011CB4"/>
    <w:rsid w:val="000156AD"/>
    <w:rsid w:val="000164C0"/>
    <w:rsid w:val="00025932"/>
    <w:rsid w:val="00030354"/>
    <w:rsid w:val="00031121"/>
    <w:rsid w:val="00037F80"/>
    <w:rsid w:val="00043211"/>
    <w:rsid w:val="0004572B"/>
    <w:rsid w:val="0004635F"/>
    <w:rsid w:val="00047792"/>
    <w:rsid w:val="0005236A"/>
    <w:rsid w:val="000579C8"/>
    <w:rsid w:val="000664E4"/>
    <w:rsid w:val="00071085"/>
    <w:rsid w:val="00085F90"/>
    <w:rsid w:val="00087A00"/>
    <w:rsid w:val="00090886"/>
    <w:rsid w:val="0009154B"/>
    <w:rsid w:val="00096A74"/>
    <w:rsid w:val="000A371A"/>
    <w:rsid w:val="000A3C9A"/>
    <w:rsid w:val="000A4213"/>
    <w:rsid w:val="000B2EA0"/>
    <w:rsid w:val="000B50BD"/>
    <w:rsid w:val="000D088A"/>
    <w:rsid w:val="000D223B"/>
    <w:rsid w:val="000E0C3B"/>
    <w:rsid w:val="000E3929"/>
    <w:rsid w:val="000E40D8"/>
    <w:rsid w:val="000E460C"/>
    <w:rsid w:val="000E67AA"/>
    <w:rsid w:val="000F4B94"/>
    <w:rsid w:val="001041BD"/>
    <w:rsid w:val="00104A70"/>
    <w:rsid w:val="00105C88"/>
    <w:rsid w:val="0010652B"/>
    <w:rsid w:val="00110E5E"/>
    <w:rsid w:val="0011233F"/>
    <w:rsid w:val="00116193"/>
    <w:rsid w:val="00120AC7"/>
    <w:rsid w:val="001216C6"/>
    <w:rsid w:val="0013182D"/>
    <w:rsid w:val="00135B8A"/>
    <w:rsid w:val="00144E5A"/>
    <w:rsid w:val="00147603"/>
    <w:rsid w:val="00147860"/>
    <w:rsid w:val="00154911"/>
    <w:rsid w:val="00161C23"/>
    <w:rsid w:val="001669F6"/>
    <w:rsid w:val="001743B0"/>
    <w:rsid w:val="00180A6E"/>
    <w:rsid w:val="0019761C"/>
    <w:rsid w:val="001A3431"/>
    <w:rsid w:val="001A6B4A"/>
    <w:rsid w:val="001B0637"/>
    <w:rsid w:val="001B1423"/>
    <w:rsid w:val="001B4E3A"/>
    <w:rsid w:val="001B6479"/>
    <w:rsid w:val="001D2555"/>
    <w:rsid w:val="001D5146"/>
    <w:rsid w:val="001D5B75"/>
    <w:rsid w:val="001E4773"/>
    <w:rsid w:val="001E68AE"/>
    <w:rsid w:val="001E7D4C"/>
    <w:rsid w:val="001F191F"/>
    <w:rsid w:val="0021025E"/>
    <w:rsid w:val="00213053"/>
    <w:rsid w:val="00214DD7"/>
    <w:rsid w:val="002277F8"/>
    <w:rsid w:val="00232391"/>
    <w:rsid w:val="0023289D"/>
    <w:rsid w:val="00233DE3"/>
    <w:rsid w:val="00235D4C"/>
    <w:rsid w:val="00236FBD"/>
    <w:rsid w:val="00241F12"/>
    <w:rsid w:val="00246706"/>
    <w:rsid w:val="002500B5"/>
    <w:rsid w:val="002524A5"/>
    <w:rsid w:val="00257CAE"/>
    <w:rsid w:val="002666A1"/>
    <w:rsid w:val="002723E9"/>
    <w:rsid w:val="002727DB"/>
    <w:rsid w:val="002864B0"/>
    <w:rsid w:val="0029291B"/>
    <w:rsid w:val="00293DBF"/>
    <w:rsid w:val="00294950"/>
    <w:rsid w:val="002959CA"/>
    <w:rsid w:val="002A1394"/>
    <w:rsid w:val="002A4CF9"/>
    <w:rsid w:val="002B2181"/>
    <w:rsid w:val="002B4AE8"/>
    <w:rsid w:val="002B784D"/>
    <w:rsid w:val="002C1D27"/>
    <w:rsid w:val="002C5054"/>
    <w:rsid w:val="002E0630"/>
    <w:rsid w:val="002E2911"/>
    <w:rsid w:val="002E7041"/>
    <w:rsid w:val="002F3A46"/>
    <w:rsid w:val="002F54C8"/>
    <w:rsid w:val="002F5704"/>
    <w:rsid w:val="00305D75"/>
    <w:rsid w:val="00306710"/>
    <w:rsid w:val="00307B5E"/>
    <w:rsid w:val="0031327E"/>
    <w:rsid w:val="003147BA"/>
    <w:rsid w:val="0031546F"/>
    <w:rsid w:val="00321A62"/>
    <w:rsid w:val="0032626B"/>
    <w:rsid w:val="003268BA"/>
    <w:rsid w:val="00330C22"/>
    <w:rsid w:val="00331B0D"/>
    <w:rsid w:val="003347C4"/>
    <w:rsid w:val="00335369"/>
    <w:rsid w:val="0035278D"/>
    <w:rsid w:val="00355152"/>
    <w:rsid w:val="00370899"/>
    <w:rsid w:val="00371085"/>
    <w:rsid w:val="00381F04"/>
    <w:rsid w:val="00382940"/>
    <w:rsid w:val="00382F4C"/>
    <w:rsid w:val="003833AE"/>
    <w:rsid w:val="00383EC9"/>
    <w:rsid w:val="003840A9"/>
    <w:rsid w:val="00387163"/>
    <w:rsid w:val="0038765F"/>
    <w:rsid w:val="00393D49"/>
    <w:rsid w:val="003943F0"/>
    <w:rsid w:val="00395D98"/>
    <w:rsid w:val="003A1334"/>
    <w:rsid w:val="003A6D5B"/>
    <w:rsid w:val="003B4187"/>
    <w:rsid w:val="003B7112"/>
    <w:rsid w:val="003D4AE6"/>
    <w:rsid w:val="003D73E2"/>
    <w:rsid w:val="003D7ADE"/>
    <w:rsid w:val="003E1E25"/>
    <w:rsid w:val="003F503E"/>
    <w:rsid w:val="003F5C27"/>
    <w:rsid w:val="0040101C"/>
    <w:rsid w:val="004015A5"/>
    <w:rsid w:val="0040238F"/>
    <w:rsid w:val="00402832"/>
    <w:rsid w:val="004035A9"/>
    <w:rsid w:val="00403A94"/>
    <w:rsid w:val="004045A6"/>
    <w:rsid w:val="00405756"/>
    <w:rsid w:val="00412167"/>
    <w:rsid w:val="00416AE8"/>
    <w:rsid w:val="00422D73"/>
    <w:rsid w:val="004346B2"/>
    <w:rsid w:val="0044661F"/>
    <w:rsid w:val="00453644"/>
    <w:rsid w:val="00457360"/>
    <w:rsid w:val="004614AC"/>
    <w:rsid w:val="00463AEC"/>
    <w:rsid w:val="004827EF"/>
    <w:rsid w:val="00485360"/>
    <w:rsid w:val="004938BC"/>
    <w:rsid w:val="004A472A"/>
    <w:rsid w:val="004B061F"/>
    <w:rsid w:val="004B15E9"/>
    <w:rsid w:val="004B394D"/>
    <w:rsid w:val="004B5243"/>
    <w:rsid w:val="004C3114"/>
    <w:rsid w:val="004C5343"/>
    <w:rsid w:val="004C5AD2"/>
    <w:rsid w:val="004D1382"/>
    <w:rsid w:val="004D54F4"/>
    <w:rsid w:val="004E27A2"/>
    <w:rsid w:val="004F231C"/>
    <w:rsid w:val="004F250B"/>
    <w:rsid w:val="004F43F2"/>
    <w:rsid w:val="004F5812"/>
    <w:rsid w:val="00500226"/>
    <w:rsid w:val="00500695"/>
    <w:rsid w:val="00506476"/>
    <w:rsid w:val="00517AE3"/>
    <w:rsid w:val="00524414"/>
    <w:rsid w:val="00524F2F"/>
    <w:rsid w:val="005300F0"/>
    <w:rsid w:val="00530228"/>
    <w:rsid w:val="005360C6"/>
    <w:rsid w:val="00537C5C"/>
    <w:rsid w:val="00541486"/>
    <w:rsid w:val="00543B18"/>
    <w:rsid w:val="00547CCF"/>
    <w:rsid w:val="00552552"/>
    <w:rsid w:val="00552FEA"/>
    <w:rsid w:val="00555383"/>
    <w:rsid w:val="005558CD"/>
    <w:rsid w:val="00556E62"/>
    <w:rsid w:val="005604AD"/>
    <w:rsid w:val="00564DE4"/>
    <w:rsid w:val="005665A7"/>
    <w:rsid w:val="0058268F"/>
    <w:rsid w:val="005834C8"/>
    <w:rsid w:val="0058522D"/>
    <w:rsid w:val="00585F53"/>
    <w:rsid w:val="00590074"/>
    <w:rsid w:val="00591C90"/>
    <w:rsid w:val="00591EA1"/>
    <w:rsid w:val="00595B95"/>
    <w:rsid w:val="005A11CA"/>
    <w:rsid w:val="005A2336"/>
    <w:rsid w:val="005A5CA0"/>
    <w:rsid w:val="005B160F"/>
    <w:rsid w:val="005B57B8"/>
    <w:rsid w:val="005B600F"/>
    <w:rsid w:val="005B6144"/>
    <w:rsid w:val="005B64BA"/>
    <w:rsid w:val="005C0C05"/>
    <w:rsid w:val="005C0F6A"/>
    <w:rsid w:val="005C1E73"/>
    <w:rsid w:val="005C4EF1"/>
    <w:rsid w:val="005C5378"/>
    <w:rsid w:val="005D62A6"/>
    <w:rsid w:val="005E0EF0"/>
    <w:rsid w:val="005E2946"/>
    <w:rsid w:val="005E39D6"/>
    <w:rsid w:val="005E692B"/>
    <w:rsid w:val="005F0250"/>
    <w:rsid w:val="005F15BA"/>
    <w:rsid w:val="005F1BEC"/>
    <w:rsid w:val="006017D8"/>
    <w:rsid w:val="00602C0A"/>
    <w:rsid w:val="0060415F"/>
    <w:rsid w:val="00605554"/>
    <w:rsid w:val="00607BDF"/>
    <w:rsid w:val="0061075D"/>
    <w:rsid w:val="0061295A"/>
    <w:rsid w:val="006208C0"/>
    <w:rsid w:val="006213B7"/>
    <w:rsid w:val="00623936"/>
    <w:rsid w:val="006300A3"/>
    <w:rsid w:val="00631ADD"/>
    <w:rsid w:val="00632770"/>
    <w:rsid w:val="00635B78"/>
    <w:rsid w:val="00636518"/>
    <w:rsid w:val="0063766D"/>
    <w:rsid w:val="00640FC5"/>
    <w:rsid w:val="00644E0A"/>
    <w:rsid w:val="00645883"/>
    <w:rsid w:val="006465C0"/>
    <w:rsid w:val="006467C8"/>
    <w:rsid w:val="00654BBC"/>
    <w:rsid w:val="00655C3B"/>
    <w:rsid w:val="00656508"/>
    <w:rsid w:val="00660152"/>
    <w:rsid w:val="006613C0"/>
    <w:rsid w:val="00663253"/>
    <w:rsid w:val="00667928"/>
    <w:rsid w:val="00672BD7"/>
    <w:rsid w:val="00676BA0"/>
    <w:rsid w:val="0068009D"/>
    <w:rsid w:val="00680E3C"/>
    <w:rsid w:val="00684623"/>
    <w:rsid w:val="00690F21"/>
    <w:rsid w:val="00695857"/>
    <w:rsid w:val="006A6321"/>
    <w:rsid w:val="006B10C6"/>
    <w:rsid w:val="006B1F66"/>
    <w:rsid w:val="006B2A9E"/>
    <w:rsid w:val="006B6627"/>
    <w:rsid w:val="006B76B1"/>
    <w:rsid w:val="006C1B79"/>
    <w:rsid w:val="006C27DF"/>
    <w:rsid w:val="006C5DC4"/>
    <w:rsid w:val="006C607E"/>
    <w:rsid w:val="006C6CAF"/>
    <w:rsid w:val="006D08B4"/>
    <w:rsid w:val="006D334B"/>
    <w:rsid w:val="006D7A14"/>
    <w:rsid w:val="006E06D1"/>
    <w:rsid w:val="006E5638"/>
    <w:rsid w:val="006F01A0"/>
    <w:rsid w:val="006F3DBF"/>
    <w:rsid w:val="00700992"/>
    <w:rsid w:val="00703718"/>
    <w:rsid w:val="0070513E"/>
    <w:rsid w:val="007102BB"/>
    <w:rsid w:val="00710976"/>
    <w:rsid w:val="0071264A"/>
    <w:rsid w:val="0072294C"/>
    <w:rsid w:val="007248B5"/>
    <w:rsid w:val="00727CFC"/>
    <w:rsid w:val="00740CC7"/>
    <w:rsid w:val="00745F4E"/>
    <w:rsid w:val="00746E13"/>
    <w:rsid w:val="00760F2D"/>
    <w:rsid w:val="007645FC"/>
    <w:rsid w:val="0076490A"/>
    <w:rsid w:val="007671AA"/>
    <w:rsid w:val="00773720"/>
    <w:rsid w:val="007777DF"/>
    <w:rsid w:val="0078555E"/>
    <w:rsid w:val="007863C3"/>
    <w:rsid w:val="00786FD3"/>
    <w:rsid w:val="0078796D"/>
    <w:rsid w:val="007905A6"/>
    <w:rsid w:val="00795315"/>
    <w:rsid w:val="007953A2"/>
    <w:rsid w:val="007A0387"/>
    <w:rsid w:val="007A063C"/>
    <w:rsid w:val="007A2492"/>
    <w:rsid w:val="007A5ABF"/>
    <w:rsid w:val="007A5BB1"/>
    <w:rsid w:val="007B0784"/>
    <w:rsid w:val="007B2444"/>
    <w:rsid w:val="007B3924"/>
    <w:rsid w:val="007B427F"/>
    <w:rsid w:val="007B48F3"/>
    <w:rsid w:val="007B5C37"/>
    <w:rsid w:val="007C0F81"/>
    <w:rsid w:val="007C0F84"/>
    <w:rsid w:val="007D525D"/>
    <w:rsid w:val="007E4A6B"/>
    <w:rsid w:val="007E5875"/>
    <w:rsid w:val="007E6EAE"/>
    <w:rsid w:val="007E7F7E"/>
    <w:rsid w:val="007F1109"/>
    <w:rsid w:val="007F75A5"/>
    <w:rsid w:val="007F75C9"/>
    <w:rsid w:val="008023CB"/>
    <w:rsid w:val="0080320C"/>
    <w:rsid w:val="0081009C"/>
    <w:rsid w:val="00815FD5"/>
    <w:rsid w:val="0081659A"/>
    <w:rsid w:val="00820E04"/>
    <w:rsid w:val="00831482"/>
    <w:rsid w:val="0083431A"/>
    <w:rsid w:val="008424C5"/>
    <w:rsid w:val="0084330B"/>
    <w:rsid w:val="00854E9A"/>
    <w:rsid w:val="00867515"/>
    <w:rsid w:val="00872556"/>
    <w:rsid w:val="00873686"/>
    <w:rsid w:val="0088155F"/>
    <w:rsid w:val="008828EC"/>
    <w:rsid w:val="00885761"/>
    <w:rsid w:val="008969F0"/>
    <w:rsid w:val="0089744B"/>
    <w:rsid w:val="008A5EAF"/>
    <w:rsid w:val="008B4A51"/>
    <w:rsid w:val="008B7BAA"/>
    <w:rsid w:val="008C2BDB"/>
    <w:rsid w:val="008C4C81"/>
    <w:rsid w:val="008C4F1B"/>
    <w:rsid w:val="008C7452"/>
    <w:rsid w:val="008C7897"/>
    <w:rsid w:val="008D7626"/>
    <w:rsid w:val="008E0FB8"/>
    <w:rsid w:val="008E50D5"/>
    <w:rsid w:val="008E5D15"/>
    <w:rsid w:val="008F6AF1"/>
    <w:rsid w:val="008F6B99"/>
    <w:rsid w:val="0090032F"/>
    <w:rsid w:val="009005AA"/>
    <w:rsid w:val="00904F74"/>
    <w:rsid w:val="00906F4D"/>
    <w:rsid w:val="00907E93"/>
    <w:rsid w:val="00915F47"/>
    <w:rsid w:val="00923BD3"/>
    <w:rsid w:val="009252E0"/>
    <w:rsid w:val="009303F9"/>
    <w:rsid w:val="00930B04"/>
    <w:rsid w:val="00932686"/>
    <w:rsid w:val="0094039E"/>
    <w:rsid w:val="00940848"/>
    <w:rsid w:val="0094327D"/>
    <w:rsid w:val="009462EA"/>
    <w:rsid w:val="009468A5"/>
    <w:rsid w:val="009502AB"/>
    <w:rsid w:val="00952DA4"/>
    <w:rsid w:val="00956E7B"/>
    <w:rsid w:val="00956EBD"/>
    <w:rsid w:val="009632F4"/>
    <w:rsid w:val="00965213"/>
    <w:rsid w:val="0096792E"/>
    <w:rsid w:val="00975016"/>
    <w:rsid w:val="00976A13"/>
    <w:rsid w:val="00977EA5"/>
    <w:rsid w:val="00980A74"/>
    <w:rsid w:val="00982A3F"/>
    <w:rsid w:val="00996972"/>
    <w:rsid w:val="00997E71"/>
    <w:rsid w:val="009A18B2"/>
    <w:rsid w:val="009A2991"/>
    <w:rsid w:val="009A549A"/>
    <w:rsid w:val="009A54CF"/>
    <w:rsid w:val="009A64C1"/>
    <w:rsid w:val="009A705E"/>
    <w:rsid w:val="009A74C7"/>
    <w:rsid w:val="009B55A3"/>
    <w:rsid w:val="009B6B3F"/>
    <w:rsid w:val="009C2646"/>
    <w:rsid w:val="009C591B"/>
    <w:rsid w:val="009C74F3"/>
    <w:rsid w:val="009D1472"/>
    <w:rsid w:val="009D1F66"/>
    <w:rsid w:val="009D3139"/>
    <w:rsid w:val="009D3912"/>
    <w:rsid w:val="009D5D87"/>
    <w:rsid w:val="009D682D"/>
    <w:rsid w:val="009D6A64"/>
    <w:rsid w:val="009D7980"/>
    <w:rsid w:val="009E49E8"/>
    <w:rsid w:val="009E675D"/>
    <w:rsid w:val="009F1DA2"/>
    <w:rsid w:val="009F74FB"/>
    <w:rsid w:val="00A001F0"/>
    <w:rsid w:val="00A079D0"/>
    <w:rsid w:val="00A12261"/>
    <w:rsid w:val="00A12A35"/>
    <w:rsid w:val="00A16B6D"/>
    <w:rsid w:val="00A16D39"/>
    <w:rsid w:val="00A23EEE"/>
    <w:rsid w:val="00A25A3C"/>
    <w:rsid w:val="00A36451"/>
    <w:rsid w:val="00A40D1F"/>
    <w:rsid w:val="00A45981"/>
    <w:rsid w:val="00A50F4B"/>
    <w:rsid w:val="00A54980"/>
    <w:rsid w:val="00A54D6E"/>
    <w:rsid w:val="00A60127"/>
    <w:rsid w:val="00A618BC"/>
    <w:rsid w:val="00A63560"/>
    <w:rsid w:val="00A643E3"/>
    <w:rsid w:val="00A646A1"/>
    <w:rsid w:val="00A67230"/>
    <w:rsid w:val="00A722ED"/>
    <w:rsid w:val="00A72615"/>
    <w:rsid w:val="00A74179"/>
    <w:rsid w:val="00A80468"/>
    <w:rsid w:val="00A858C9"/>
    <w:rsid w:val="00A95BBA"/>
    <w:rsid w:val="00AB1273"/>
    <w:rsid w:val="00AB3D54"/>
    <w:rsid w:val="00AC3ED8"/>
    <w:rsid w:val="00AC5482"/>
    <w:rsid w:val="00AD4741"/>
    <w:rsid w:val="00AD6067"/>
    <w:rsid w:val="00AE43FA"/>
    <w:rsid w:val="00AE6161"/>
    <w:rsid w:val="00AF181A"/>
    <w:rsid w:val="00AF4352"/>
    <w:rsid w:val="00B04889"/>
    <w:rsid w:val="00B13EFE"/>
    <w:rsid w:val="00B14B0D"/>
    <w:rsid w:val="00B17BE1"/>
    <w:rsid w:val="00B1C833"/>
    <w:rsid w:val="00B25E5D"/>
    <w:rsid w:val="00B31AA3"/>
    <w:rsid w:val="00B33229"/>
    <w:rsid w:val="00B3604E"/>
    <w:rsid w:val="00B44DBC"/>
    <w:rsid w:val="00B45D8D"/>
    <w:rsid w:val="00B46062"/>
    <w:rsid w:val="00B52101"/>
    <w:rsid w:val="00B54295"/>
    <w:rsid w:val="00B627C8"/>
    <w:rsid w:val="00B73F93"/>
    <w:rsid w:val="00B74BB7"/>
    <w:rsid w:val="00B90E9C"/>
    <w:rsid w:val="00B934FD"/>
    <w:rsid w:val="00BA44D2"/>
    <w:rsid w:val="00BB2230"/>
    <w:rsid w:val="00BB267F"/>
    <w:rsid w:val="00BC0406"/>
    <w:rsid w:val="00BC3756"/>
    <w:rsid w:val="00BC3C7A"/>
    <w:rsid w:val="00BC687A"/>
    <w:rsid w:val="00BC6F0C"/>
    <w:rsid w:val="00BD56EB"/>
    <w:rsid w:val="00BD7C22"/>
    <w:rsid w:val="00BE1EFB"/>
    <w:rsid w:val="00BE367A"/>
    <w:rsid w:val="00BE563B"/>
    <w:rsid w:val="00BE670F"/>
    <w:rsid w:val="00BE6800"/>
    <w:rsid w:val="00BF199D"/>
    <w:rsid w:val="00C04178"/>
    <w:rsid w:val="00C05AD5"/>
    <w:rsid w:val="00C05D4C"/>
    <w:rsid w:val="00C15688"/>
    <w:rsid w:val="00C217D8"/>
    <w:rsid w:val="00C25D54"/>
    <w:rsid w:val="00C26790"/>
    <w:rsid w:val="00C329FA"/>
    <w:rsid w:val="00C33982"/>
    <w:rsid w:val="00C35C7B"/>
    <w:rsid w:val="00C35D52"/>
    <w:rsid w:val="00C36682"/>
    <w:rsid w:val="00C54544"/>
    <w:rsid w:val="00C552F2"/>
    <w:rsid w:val="00C633EF"/>
    <w:rsid w:val="00C64937"/>
    <w:rsid w:val="00C7298C"/>
    <w:rsid w:val="00C733CF"/>
    <w:rsid w:val="00C81822"/>
    <w:rsid w:val="00C81B00"/>
    <w:rsid w:val="00C858F7"/>
    <w:rsid w:val="00C94973"/>
    <w:rsid w:val="00CA358C"/>
    <w:rsid w:val="00CA3B4E"/>
    <w:rsid w:val="00CA5A86"/>
    <w:rsid w:val="00CB021C"/>
    <w:rsid w:val="00CB3B70"/>
    <w:rsid w:val="00CB5297"/>
    <w:rsid w:val="00CB5E59"/>
    <w:rsid w:val="00CC7C9D"/>
    <w:rsid w:val="00CD014E"/>
    <w:rsid w:val="00CE0335"/>
    <w:rsid w:val="00CF0460"/>
    <w:rsid w:val="00CF2916"/>
    <w:rsid w:val="00D01745"/>
    <w:rsid w:val="00D02605"/>
    <w:rsid w:val="00D02DD3"/>
    <w:rsid w:val="00D04268"/>
    <w:rsid w:val="00D140CD"/>
    <w:rsid w:val="00D168EC"/>
    <w:rsid w:val="00D22DFE"/>
    <w:rsid w:val="00D30524"/>
    <w:rsid w:val="00D33AFB"/>
    <w:rsid w:val="00D36F15"/>
    <w:rsid w:val="00D433E0"/>
    <w:rsid w:val="00D4566C"/>
    <w:rsid w:val="00D53BC9"/>
    <w:rsid w:val="00D55A6F"/>
    <w:rsid w:val="00D570FC"/>
    <w:rsid w:val="00D617DE"/>
    <w:rsid w:val="00D61BD8"/>
    <w:rsid w:val="00D6410D"/>
    <w:rsid w:val="00D744DE"/>
    <w:rsid w:val="00D81A73"/>
    <w:rsid w:val="00D83229"/>
    <w:rsid w:val="00D84722"/>
    <w:rsid w:val="00D84A03"/>
    <w:rsid w:val="00D94438"/>
    <w:rsid w:val="00D94FA0"/>
    <w:rsid w:val="00D96D42"/>
    <w:rsid w:val="00DA122C"/>
    <w:rsid w:val="00DA1F64"/>
    <w:rsid w:val="00DA793E"/>
    <w:rsid w:val="00DB10A7"/>
    <w:rsid w:val="00DB286C"/>
    <w:rsid w:val="00DB5B65"/>
    <w:rsid w:val="00DB645F"/>
    <w:rsid w:val="00DB6549"/>
    <w:rsid w:val="00DC1183"/>
    <w:rsid w:val="00DC3BA1"/>
    <w:rsid w:val="00DC503D"/>
    <w:rsid w:val="00DD148E"/>
    <w:rsid w:val="00DD3A54"/>
    <w:rsid w:val="00DD3B32"/>
    <w:rsid w:val="00DD465A"/>
    <w:rsid w:val="00DE6749"/>
    <w:rsid w:val="00DF2269"/>
    <w:rsid w:val="00DF2F06"/>
    <w:rsid w:val="00DF7F74"/>
    <w:rsid w:val="00E04660"/>
    <w:rsid w:val="00E04892"/>
    <w:rsid w:val="00E04CDD"/>
    <w:rsid w:val="00E06490"/>
    <w:rsid w:val="00E06B95"/>
    <w:rsid w:val="00E1289B"/>
    <w:rsid w:val="00E13693"/>
    <w:rsid w:val="00E1455B"/>
    <w:rsid w:val="00E14894"/>
    <w:rsid w:val="00E20E7E"/>
    <w:rsid w:val="00E27ADC"/>
    <w:rsid w:val="00E30312"/>
    <w:rsid w:val="00E315A5"/>
    <w:rsid w:val="00E37B07"/>
    <w:rsid w:val="00E420BB"/>
    <w:rsid w:val="00E4217C"/>
    <w:rsid w:val="00E42A90"/>
    <w:rsid w:val="00E46841"/>
    <w:rsid w:val="00E469FD"/>
    <w:rsid w:val="00E46DCF"/>
    <w:rsid w:val="00E47334"/>
    <w:rsid w:val="00E53C41"/>
    <w:rsid w:val="00E544C9"/>
    <w:rsid w:val="00E60718"/>
    <w:rsid w:val="00E6162A"/>
    <w:rsid w:val="00E66BF9"/>
    <w:rsid w:val="00E6781D"/>
    <w:rsid w:val="00E67AB5"/>
    <w:rsid w:val="00E77CC5"/>
    <w:rsid w:val="00E83229"/>
    <w:rsid w:val="00E90F45"/>
    <w:rsid w:val="00E91C60"/>
    <w:rsid w:val="00EA1C55"/>
    <w:rsid w:val="00EA1D5F"/>
    <w:rsid w:val="00EA1D92"/>
    <w:rsid w:val="00EA2D22"/>
    <w:rsid w:val="00EA406F"/>
    <w:rsid w:val="00EA72AF"/>
    <w:rsid w:val="00EA752D"/>
    <w:rsid w:val="00EB0FB0"/>
    <w:rsid w:val="00EB1AB4"/>
    <w:rsid w:val="00EB2B0D"/>
    <w:rsid w:val="00EC046A"/>
    <w:rsid w:val="00EC50C4"/>
    <w:rsid w:val="00ED37B4"/>
    <w:rsid w:val="00ED667B"/>
    <w:rsid w:val="00EE1C4D"/>
    <w:rsid w:val="00EE59D2"/>
    <w:rsid w:val="00EE6A95"/>
    <w:rsid w:val="00EF4242"/>
    <w:rsid w:val="00EF5B56"/>
    <w:rsid w:val="00F05A2E"/>
    <w:rsid w:val="00F103DE"/>
    <w:rsid w:val="00F10719"/>
    <w:rsid w:val="00F1344F"/>
    <w:rsid w:val="00F151F3"/>
    <w:rsid w:val="00F27910"/>
    <w:rsid w:val="00F41252"/>
    <w:rsid w:val="00F4125C"/>
    <w:rsid w:val="00F423A7"/>
    <w:rsid w:val="00F44426"/>
    <w:rsid w:val="00F450F7"/>
    <w:rsid w:val="00F45DF5"/>
    <w:rsid w:val="00F539F9"/>
    <w:rsid w:val="00F53CA4"/>
    <w:rsid w:val="00F560BF"/>
    <w:rsid w:val="00F576D6"/>
    <w:rsid w:val="00F6342D"/>
    <w:rsid w:val="00F63DF9"/>
    <w:rsid w:val="00F66DB1"/>
    <w:rsid w:val="00F67C59"/>
    <w:rsid w:val="00F8197D"/>
    <w:rsid w:val="00F81B84"/>
    <w:rsid w:val="00F8233F"/>
    <w:rsid w:val="00F82439"/>
    <w:rsid w:val="00F84E5A"/>
    <w:rsid w:val="00F942C3"/>
    <w:rsid w:val="00FA21F1"/>
    <w:rsid w:val="00FA683C"/>
    <w:rsid w:val="00FB163B"/>
    <w:rsid w:val="00FB1B70"/>
    <w:rsid w:val="00FB2AA7"/>
    <w:rsid w:val="00FB6243"/>
    <w:rsid w:val="00FC54FE"/>
    <w:rsid w:val="00FC6246"/>
    <w:rsid w:val="00FD0D24"/>
    <w:rsid w:val="00FD5E36"/>
    <w:rsid w:val="00FE0200"/>
    <w:rsid w:val="00FF16FE"/>
    <w:rsid w:val="00FF1898"/>
    <w:rsid w:val="00FF2E23"/>
    <w:rsid w:val="00FF36C2"/>
    <w:rsid w:val="00FF4C75"/>
    <w:rsid w:val="00FF4D7D"/>
    <w:rsid w:val="00FF5641"/>
    <w:rsid w:val="02D61A52"/>
    <w:rsid w:val="0310A1C9"/>
    <w:rsid w:val="05934250"/>
    <w:rsid w:val="0642EE79"/>
    <w:rsid w:val="08F853B7"/>
    <w:rsid w:val="09059082"/>
    <w:rsid w:val="0B8B36B5"/>
    <w:rsid w:val="0DFA7426"/>
    <w:rsid w:val="1129B302"/>
    <w:rsid w:val="135574C3"/>
    <w:rsid w:val="1524F19A"/>
    <w:rsid w:val="159D73F2"/>
    <w:rsid w:val="15D2D817"/>
    <w:rsid w:val="1709266E"/>
    <w:rsid w:val="1731C0DB"/>
    <w:rsid w:val="173E761D"/>
    <w:rsid w:val="1A3DF49E"/>
    <w:rsid w:val="1A77B0FB"/>
    <w:rsid w:val="1A7C0733"/>
    <w:rsid w:val="1EAC3DB0"/>
    <w:rsid w:val="1EBD896F"/>
    <w:rsid w:val="1F1178DF"/>
    <w:rsid w:val="214C29EB"/>
    <w:rsid w:val="23E4EA02"/>
    <w:rsid w:val="242A18FB"/>
    <w:rsid w:val="25C14ADE"/>
    <w:rsid w:val="26D062C3"/>
    <w:rsid w:val="271C8AC4"/>
    <w:rsid w:val="272DCA4D"/>
    <w:rsid w:val="274B7FFB"/>
    <w:rsid w:val="27646AEF"/>
    <w:rsid w:val="2837989A"/>
    <w:rsid w:val="28454262"/>
    <w:rsid w:val="2871DE2F"/>
    <w:rsid w:val="2952D637"/>
    <w:rsid w:val="2B9EABC0"/>
    <w:rsid w:val="2E5C67D2"/>
    <w:rsid w:val="2F4E70F5"/>
    <w:rsid w:val="30EA4156"/>
    <w:rsid w:val="3421E218"/>
    <w:rsid w:val="3484EBA1"/>
    <w:rsid w:val="34C2FE36"/>
    <w:rsid w:val="35792002"/>
    <w:rsid w:val="35BDB279"/>
    <w:rsid w:val="35C07D1A"/>
    <w:rsid w:val="37F420C7"/>
    <w:rsid w:val="38354C68"/>
    <w:rsid w:val="395C83D6"/>
    <w:rsid w:val="3AC65EAF"/>
    <w:rsid w:val="3AEB8205"/>
    <w:rsid w:val="3B71EFBB"/>
    <w:rsid w:val="3CC791EA"/>
    <w:rsid w:val="3D1DA131"/>
    <w:rsid w:val="3DE3AA96"/>
    <w:rsid w:val="3E10908E"/>
    <w:rsid w:val="3E181CD7"/>
    <w:rsid w:val="3ECBA3C9"/>
    <w:rsid w:val="405857B2"/>
    <w:rsid w:val="40B2D61B"/>
    <w:rsid w:val="428C6A13"/>
    <w:rsid w:val="42F826D2"/>
    <w:rsid w:val="430F8A8F"/>
    <w:rsid w:val="434FFBCB"/>
    <w:rsid w:val="43FA14EC"/>
    <w:rsid w:val="463C9A2C"/>
    <w:rsid w:val="4B021963"/>
    <w:rsid w:val="4BF6AD71"/>
    <w:rsid w:val="4CDDB5B4"/>
    <w:rsid w:val="4E81739B"/>
    <w:rsid w:val="4EE69EFE"/>
    <w:rsid w:val="534CF738"/>
    <w:rsid w:val="543A9689"/>
    <w:rsid w:val="54BEEF2D"/>
    <w:rsid w:val="560ADD91"/>
    <w:rsid w:val="565ABF8E"/>
    <w:rsid w:val="568FB746"/>
    <w:rsid w:val="5821A4B0"/>
    <w:rsid w:val="5A0422EB"/>
    <w:rsid w:val="5B9FF34C"/>
    <w:rsid w:val="5BECCC45"/>
    <w:rsid w:val="5DFF99AB"/>
    <w:rsid w:val="6029E088"/>
    <w:rsid w:val="62FE9723"/>
    <w:rsid w:val="6366B26A"/>
    <w:rsid w:val="66530BE3"/>
    <w:rsid w:val="66A2A94A"/>
    <w:rsid w:val="66D5B7C3"/>
    <w:rsid w:val="698155BF"/>
    <w:rsid w:val="6A0F4D7C"/>
    <w:rsid w:val="6C1EEF11"/>
    <w:rsid w:val="75A8F534"/>
    <w:rsid w:val="76BA0531"/>
    <w:rsid w:val="7B2C614B"/>
    <w:rsid w:val="7DB16F96"/>
    <w:rsid w:val="7F75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AE28A"/>
  <w15:chartTrackingRefBased/>
  <w15:docId w15:val="{48FCB6C1-F425-480A-AA58-90928EF5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Text"/>
    <w:link w:val="Heading2Char"/>
    <w:autoRedefine/>
    <w:uiPriority w:val="9"/>
    <w:unhideWhenUsed/>
    <w:qFormat/>
    <w:rsid w:val="00DA1F64"/>
    <w:pPr>
      <w:widowControl w:val="0"/>
      <w:autoSpaceDE w:val="0"/>
      <w:autoSpaceDN w:val="0"/>
      <w:spacing w:before="240" w:after="120" w:line="288" w:lineRule="auto"/>
      <w:outlineLvl w:val="1"/>
    </w:pPr>
    <w:rPr>
      <w:rFonts w:ascii="Arial" w:eastAsia="BarlowCondensed-SemiBold" w:hAnsi="Arial" w:cs="Arial"/>
      <w:b/>
      <w:bCs/>
      <w:color w:val="3BB041"/>
      <w:sz w:val="36"/>
      <w:szCs w:val="36"/>
    </w:rPr>
  </w:style>
  <w:style w:type="paragraph" w:styleId="Heading3">
    <w:name w:val="heading 3"/>
    <w:basedOn w:val="Normal"/>
    <w:next w:val="Normal"/>
    <w:link w:val="Heading3Char"/>
    <w:uiPriority w:val="9"/>
    <w:semiHidden/>
    <w:unhideWhenUsed/>
    <w:qFormat/>
    <w:rsid w:val="00D140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41F1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3645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E6781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F"/>
    <w:pPr>
      <w:ind w:left="720"/>
      <w:contextualSpacing/>
    </w:pPr>
  </w:style>
  <w:style w:type="table" w:styleId="TableGrid">
    <w:name w:val="Table Grid"/>
    <w:basedOn w:val="TableNormal"/>
    <w:uiPriority w:val="39"/>
    <w:rsid w:val="0090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42C3"/>
    <w:rPr>
      <w:sz w:val="16"/>
      <w:szCs w:val="16"/>
    </w:rPr>
  </w:style>
  <w:style w:type="paragraph" w:styleId="CommentText">
    <w:name w:val="annotation text"/>
    <w:basedOn w:val="Normal"/>
    <w:link w:val="CommentTextChar"/>
    <w:uiPriority w:val="99"/>
    <w:unhideWhenUsed/>
    <w:rsid w:val="00F942C3"/>
    <w:pPr>
      <w:spacing w:line="240" w:lineRule="auto"/>
    </w:pPr>
    <w:rPr>
      <w:sz w:val="20"/>
      <w:szCs w:val="20"/>
    </w:rPr>
  </w:style>
  <w:style w:type="character" w:customStyle="1" w:styleId="CommentTextChar">
    <w:name w:val="Comment Text Char"/>
    <w:basedOn w:val="DefaultParagraphFont"/>
    <w:link w:val="CommentText"/>
    <w:uiPriority w:val="99"/>
    <w:rsid w:val="00F942C3"/>
    <w:rPr>
      <w:sz w:val="20"/>
      <w:szCs w:val="20"/>
    </w:rPr>
  </w:style>
  <w:style w:type="paragraph" w:styleId="CommentSubject">
    <w:name w:val="annotation subject"/>
    <w:basedOn w:val="CommentText"/>
    <w:next w:val="CommentText"/>
    <w:link w:val="CommentSubjectChar"/>
    <w:uiPriority w:val="99"/>
    <w:semiHidden/>
    <w:unhideWhenUsed/>
    <w:rsid w:val="00F942C3"/>
    <w:rPr>
      <w:b/>
      <w:bCs/>
    </w:rPr>
  </w:style>
  <w:style w:type="character" w:customStyle="1" w:styleId="CommentSubjectChar">
    <w:name w:val="Comment Subject Char"/>
    <w:basedOn w:val="CommentTextChar"/>
    <w:link w:val="CommentSubject"/>
    <w:uiPriority w:val="99"/>
    <w:semiHidden/>
    <w:rsid w:val="00F942C3"/>
    <w:rPr>
      <w:b/>
      <w:bCs/>
      <w:sz w:val="20"/>
      <w:szCs w:val="20"/>
    </w:rPr>
  </w:style>
  <w:style w:type="paragraph" w:styleId="Revision">
    <w:name w:val="Revision"/>
    <w:hidden/>
    <w:uiPriority w:val="99"/>
    <w:semiHidden/>
    <w:rsid w:val="00915F47"/>
    <w:pPr>
      <w:spacing w:after="0" w:line="240" w:lineRule="auto"/>
    </w:pPr>
  </w:style>
  <w:style w:type="paragraph" w:styleId="Header">
    <w:name w:val="header"/>
    <w:basedOn w:val="Normal"/>
    <w:link w:val="HeaderChar"/>
    <w:uiPriority w:val="99"/>
    <w:unhideWhenUsed/>
    <w:rsid w:val="00D33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AFB"/>
  </w:style>
  <w:style w:type="paragraph" w:styleId="Footer">
    <w:name w:val="footer"/>
    <w:basedOn w:val="Normal"/>
    <w:link w:val="FooterChar"/>
    <w:uiPriority w:val="99"/>
    <w:unhideWhenUsed/>
    <w:rsid w:val="00D33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AFB"/>
  </w:style>
  <w:style w:type="paragraph" w:styleId="NormalWeb">
    <w:name w:val="Normal (Web)"/>
    <w:basedOn w:val="Normal"/>
    <w:uiPriority w:val="99"/>
    <w:unhideWhenUsed/>
    <w:rsid w:val="0083431A"/>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9D6A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1">
    <w:name w:val="Current List1"/>
    <w:uiPriority w:val="99"/>
    <w:rsid w:val="00EC046A"/>
    <w:pPr>
      <w:numPr>
        <w:numId w:val="16"/>
      </w:numPr>
    </w:pPr>
  </w:style>
  <w:style w:type="table" w:customStyle="1" w:styleId="TableGrid1">
    <w:name w:val="Table Grid1"/>
    <w:basedOn w:val="TableNormal"/>
    <w:next w:val="TableGrid"/>
    <w:uiPriority w:val="39"/>
    <w:rsid w:val="00A643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64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3E3"/>
    <w:rPr>
      <w:sz w:val="20"/>
      <w:szCs w:val="20"/>
    </w:rPr>
  </w:style>
  <w:style w:type="character" w:styleId="FootnoteReference">
    <w:name w:val="footnote reference"/>
    <w:basedOn w:val="DefaultParagraphFont"/>
    <w:uiPriority w:val="99"/>
    <w:semiHidden/>
    <w:unhideWhenUsed/>
    <w:rsid w:val="00A643E3"/>
    <w:rPr>
      <w:vertAlign w:val="superscript"/>
    </w:rPr>
  </w:style>
  <w:style w:type="character" w:styleId="Hyperlink">
    <w:name w:val="Hyperlink"/>
    <w:basedOn w:val="DefaultParagraphFont"/>
    <w:uiPriority w:val="99"/>
    <w:unhideWhenUsed/>
    <w:rsid w:val="00524414"/>
    <w:rPr>
      <w:color w:val="0563C1" w:themeColor="hyperlink"/>
      <w:u w:val="single"/>
    </w:rPr>
  </w:style>
  <w:style w:type="character" w:styleId="UnresolvedMention">
    <w:name w:val="Unresolved Mention"/>
    <w:basedOn w:val="DefaultParagraphFont"/>
    <w:uiPriority w:val="99"/>
    <w:semiHidden/>
    <w:unhideWhenUsed/>
    <w:rsid w:val="00524414"/>
    <w:rPr>
      <w:color w:val="605E5C"/>
      <w:shd w:val="clear" w:color="auto" w:fill="E1DFDD"/>
    </w:rPr>
  </w:style>
  <w:style w:type="character" w:styleId="Mention">
    <w:name w:val="Mention"/>
    <w:basedOn w:val="DefaultParagraphFont"/>
    <w:uiPriority w:val="99"/>
    <w:unhideWhenUsed/>
    <w:rsid w:val="0078555E"/>
    <w:rPr>
      <w:color w:val="2B579A"/>
      <w:shd w:val="clear" w:color="auto" w:fill="E1DFDD"/>
    </w:rPr>
  </w:style>
  <w:style w:type="paragraph" w:styleId="NoSpacing">
    <w:name w:val="No Spacing"/>
    <w:uiPriority w:val="1"/>
    <w:qFormat/>
    <w:rsid w:val="00387163"/>
    <w:pPr>
      <w:spacing w:after="0" w:line="240" w:lineRule="auto"/>
    </w:pPr>
  </w:style>
  <w:style w:type="character" w:styleId="PageNumber">
    <w:name w:val="page number"/>
    <w:basedOn w:val="DefaultParagraphFont"/>
    <w:uiPriority w:val="99"/>
    <w:semiHidden/>
    <w:unhideWhenUsed/>
    <w:rsid w:val="00FB6243"/>
  </w:style>
  <w:style w:type="character" w:customStyle="1" w:styleId="Heading2Char">
    <w:name w:val="Heading 2 Char"/>
    <w:basedOn w:val="DefaultParagraphFont"/>
    <w:link w:val="Heading2"/>
    <w:uiPriority w:val="9"/>
    <w:rsid w:val="00DA1F64"/>
    <w:rPr>
      <w:rFonts w:ascii="Arial" w:eastAsia="BarlowCondensed-SemiBold" w:hAnsi="Arial" w:cs="Arial"/>
      <w:b/>
      <w:bCs/>
      <w:color w:val="3BB041"/>
      <w:sz w:val="36"/>
      <w:szCs w:val="36"/>
    </w:rPr>
  </w:style>
  <w:style w:type="paragraph" w:styleId="BodyText">
    <w:name w:val="Body Text"/>
    <w:basedOn w:val="Normal"/>
    <w:link w:val="BodyTextChar"/>
    <w:uiPriority w:val="99"/>
    <w:semiHidden/>
    <w:unhideWhenUsed/>
    <w:rsid w:val="00FB1B70"/>
    <w:pPr>
      <w:spacing w:after="120"/>
    </w:pPr>
  </w:style>
  <w:style w:type="character" w:customStyle="1" w:styleId="BodyTextChar">
    <w:name w:val="Body Text Char"/>
    <w:basedOn w:val="DefaultParagraphFont"/>
    <w:link w:val="BodyText"/>
    <w:uiPriority w:val="99"/>
    <w:semiHidden/>
    <w:rsid w:val="00FB1B70"/>
  </w:style>
  <w:style w:type="character" w:customStyle="1" w:styleId="Heading7Char">
    <w:name w:val="Heading 7 Char"/>
    <w:basedOn w:val="DefaultParagraphFont"/>
    <w:link w:val="Heading7"/>
    <w:uiPriority w:val="9"/>
    <w:semiHidden/>
    <w:rsid w:val="00E6781D"/>
    <w:rPr>
      <w:rFonts w:asciiTheme="majorHAnsi" w:eastAsiaTheme="majorEastAsia" w:hAnsiTheme="majorHAnsi" w:cstheme="majorBidi"/>
      <w:i/>
      <w:iCs/>
      <w:color w:val="1F3763" w:themeColor="accent1" w:themeShade="7F"/>
    </w:rPr>
  </w:style>
  <w:style w:type="character" w:customStyle="1" w:styleId="Heading3Char">
    <w:name w:val="Heading 3 Char"/>
    <w:basedOn w:val="DefaultParagraphFont"/>
    <w:link w:val="Heading3"/>
    <w:uiPriority w:val="9"/>
    <w:semiHidden/>
    <w:rsid w:val="00D140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41F1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3645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780">
      <w:bodyDiv w:val="1"/>
      <w:marLeft w:val="0"/>
      <w:marRight w:val="0"/>
      <w:marTop w:val="0"/>
      <w:marBottom w:val="0"/>
      <w:divBdr>
        <w:top w:val="none" w:sz="0" w:space="0" w:color="auto"/>
        <w:left w:val="none" w:sz="0" w:space="0" w:color="auto"/>
        <w:bottom w:val="none" w:sz="0" w:space="0" w:color="auto"/>
        <w:right w:val="none" w:sz="0" w:space="0" w:color="auto"/>
      </w:divBdr>
    </w:div>
    <w:div w:id="768550018">
      <w:bodyDiv w:val="1"/>
      <w:marLeft w:val="0"/>
      <w:marRight w:val="0"/>
      <w:marTop w:val="0"/>
      <w:marBottom w:val="0"/>
      <w:divBdr>
        <w:top w:val="none" w:sz="0" w:space="0" w:color="auto"/>
        <w:left w:val="none" w:sz="0" w:space="0" w:color="auto"/>
        <w:bottom w:val="none" w:sz="0" w:space="0" w:color="auto"/>
        <w:right w:val="none" w:sz="0" w:space="0" w:color="auto"/>
      </w:divBdr>
    </w:div>
    <w:div w:id="1077046418">
      <w:bodyDiv w:val="1"/>
      <w:marLeft w:val="0"/>
      <w:marRight w:val="0"/>
      <w:marTop w:val="0"/>
      <w:marBottom w:val="0"/>
      <w:divBdr>
        <w:top w:val="none" w:sz="0" w:space="0" w:color="auto"/>
        <w:left w:val="none" w:sz="0" w:space="0" w:color="auto"/>
        <w:bottom w:val="none" w:sz="0" w:space="0" w:color="auto"/>
        <w:right w:val="none" w:sz="0" w:space="0" w:color="auto"/>
      </w:divBdr>
    </w:div>
    <w:div w:id="1178735667">
      <w:bodyDiv w:val="1"/>
      <w:marLeft w:val="0"/>
      <w:marRight w:val="0"/>
      <w:marTop w:val="0"/>
      <w:marBottom w:val="0"/>
      <w:divBdr>
        <w:top w:val="none" w:sz="0" w:space="0" w:color="auto"/>
        <w:left w:val="none" w:sz="0" w:space="0" w:color="auto"/>
        <w:bottom w:val="none" w:sz="0" w:space="0" w:color="auto"/>
        <w:right w:val="none" w:sz="0" w:space="0" w:color="auto"/>
      </w:divBdr>
    </w:div>
    <w:div w:id="1476992654">
      <w:bodyDiv w:val="1"/>
      <w:marLeft w:val="0"/>
      <w:marRight w:val="0"/>
      <w:marTop w:val="0"/>
      <w:marBottom w:val="0"/>
      <w:divBdr>
        <w:top w:val="none" w:sz="0" w:space="0" w:color="auto"/>
        <w:left w:val="none" w:sz="0" w:space="0" w:color="auto"/>
        <w:bottom w:val="none" w:sz="0" w:space="0" w:color="auto"/>
        <w:right w:val="none" w:sz="0" w:space="0" w:color="auto"/>
      </w:divBdr>
    </w:div>
    <w:div w:id="1557470690">
      <w:bodyDiv w:val="1"/>
      <w:marLeft w:val="0"/>
      <w:marRight w:val="0"/>
      <w:marTop w:val="0"/>
      <w:marBottom w:val="0"/>
      <w:divBdr>
        <w:top w:val="none" w:sz="0" w:space="0" w:color="auto"/>
        <w:left w:val="none" w:sz="0" w:space="0" w:color="auto"/>
        <w:bottom w:val="none" w:sz="0" w:space="0" w:color="auto"/>
        <w:right w:val="none" w:sz="0" w:space="0" w:color="auto"/>
      </w:divBdr>
    </w:div>
    <w:div w:id="1567764811">
      <w:bodyDiv w:val="1"/>
      <w:marLeft w:val="0"/>
      <w:marRight w:val="0"/>
      <w:marTop w:val="0"/>
      <w:marBottom w:val="0"/>
      <w:divBdr>
        <w:top w:val="none" w:sz="0" w:space="0" w:color="auto"/>
        <w:left w:val="none" w:sz="0" w:space="0" w:color="auto"/>
        <w:bottom w:val="none" w:sz="0" w:space="0" w:color="auto"/>
        <w:right w:val="none" w:sz="0" w:space="0" w:color="auto"/>
      </w:divBdr>
    </w:div>
    <w:div w:id="19579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717allianc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B71C273E20C4095B634201CDD2539" ma:contentTypeVersion="19" ma:contentTypeDescription="Create a new document." ma:contentTypeScope="" ma:versionID="d62fa8712646ee4361b89fef25ae187f">
  <xsd:schema xmlns:xsd="http://www.w3.org/2001/XMLSchema" xmlns:xs="http://www.w3.org/2001/XMLSchema" xmlns:p="http://schemas.microsoft.com/office/2006/metadata/properties" xmlns:ns2="ca299543-0ab4-429f-8927-bf8e8716a0c2" xmlns:ns3="d27c8f07-e503-4122-80c5-e52ee84151d4" targetNamespace="http://schemas.microsoft.com/office/2006/metadata/properties" ma:root="true" ma:fieldsID="5600b5d4469187e83da4cf684f66aae3" ns2:_="" ns3:_="">
    <xsd:import namespace="ca299543-0ab4-429f-8927-bf8e8716a0c2"/>
    <xsd:import namespace="d27c8f07-e503-4122-80c5-e52ee84151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9543-0ab4-429f-8927-bf8e8716a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f55c54-333a-4ed3-a999-6f0836af511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c8f07-e503-4122-80c5-e52ee84151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4d5955-93c2-4535-8179-a5e838035f88}" ma:internalName="TaxCatchAll" ma:showField="CatchAllData" ma:web="d27c8f07-e503-4122-80c5-e52ee8415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7c8f07-e503-4122-80c5-e52ee84151d4" xsi:nil="true"/>
    <lcf76f155ced4ddcb4097134ff3c332f xmlns="ca299543-0ab4-429f-8927-bf8e8716a0c2">
      <Terms xmlns="http://schemas.microsoft.com/office/infopath/2007/PartnerControls"/>
    </lcf76f155ced4ddcb4097134ff3c332f>
    <SharedWithUsers xmlns="d27c8f07-e503-4122-80c5-e52ee84151d4">
      <UserInfo>
        <DisplayName>Jenom Danjuma</DisplayName>
        <AccountId>45</AccountId>
        <AccountType/>
      </UserInfo>
      <UserInfo>
        <DisplayName>Todd Lazaro</DisplayName>
        <AccountId>11</AccountId>
        <AccountType/>
      </UserInfo>
      <UserInfo>
        <DisplayName>Aaron Bochner</DisplayName>
        <AccountId>28</AccountId>
        <AccountType/>
      </UserInfo>
      <UserInfo>
        <DisplayName>Christopher Lee</DisplayName>
        <AccountId>22</AccountId>
        <AccountType/>
      </UserInfo>
      <UserInfo>
        <DisplayName>Andrew Gall</DisplayName>
        <AccountId>19</AccountId>
        <AccountType/>
      </UserInfo>
      <UserInfo>
        <DisplayName>Serge Agbo</DisplayName>
        <AccountId>18</AccountId>
        <AccountType/>
      </UserInfo>
    </SharedWithUsers>
    <Comments xmlns="ca299543-0ab4-429f-8927-bf8e8716a0c2" xsi:nil="true"/>
  </documentManagement>
</p:properties>
</file>

<file path=customXml/itemProps1.xml><?xml version="1.0" encoding="utf-8"?>
<ds:datastoreItem xmlns:ds="http://schemas.openxmlformats.org/officeDocument/2006/customXml" ds:itemID="{8320E644-CB67-4A44-9FC9-B64CF6B68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9543-0ab4-429f-8927-bf8e8716a0c2"/>
    <ds:schemaRef ds:uri="d27c8f07-e503-4122-80c5-e52ee8415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E6D22-91BF-4E63-8882-8B33620336E1}">
  <ds:schemaRefs>
    <ds:schemaRef ds:uri="http://schemas.openxmlformats.org/officeDocument/2006/bibliography"/>
  </ds:schemaRefs>
</ds:datastoreItem>
</file>

<file path=customXml/itemProps3.xml><?xml version="1.0" encoding="utf-8"?>
<ds:datastoreItem xmlns:ds="http://schemas.openxmlformats.org/officeDocument/2006/customXml" ds:itemID="{65957828-BAFB-424D-9C56-397828417121}">
  <ds:schemaRefs>
    <ds:schemaRef ds:uri="http://schemas.microsoft.com/sharepoint/v3/contenttype/forms"/>
  </ds:schemaRefs>
</ds:datastoreItem>
</file>

<file path=customXml/itemProps4.xml><?xml version="1.0" encoding="utf-8"?>
<ds:datastoreItem xmlns:ds="http://schemas.openxmlformats.org/officeDocument/2006/customXml" ds:itemID="{4E22543A-C243-407D-B7AB-B35E3B39FD28}">
  <ds:schemaRefs>
    <ds:schemaRef ds:uri="http://schemas.microsoft.com/office/2006/metadata/properties"/>
    <ds:schemaRef ds:uri="http://schemas.microsoft.com/office/infopath/2007/PartnerControls"/>
    <ds:schemaRef ds:uri="d27c8f07-e503-4122-80c5-e52ee84151d4"/>
    <ds:schemaRef ds:uri="ca299543-0ab4-429f-8927-bf8e8716a0c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Lee</dc:creator>
  <cp:keywords/>
  <dc:description/>
  <cp:lastModifiedBy>Marie Deveaux</cp:lastModifiedBy>
  <cp:revision>10</cp:revision>
  <cp:lastPrinted>2023-09-03T17:54:00Z</cp:lastPrinted>
  <dcterms:created xsi:type="dcterms:W3CDTF">2023-09-28T16:38:00Z</dcterms:created>
  <dcterms:modified xsi:type="dcterms:W3CDTF">2023-11-29T20:02:00Z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2022-12-05T13:09:21Z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762de5b4-45da-4234-a5e1-ee3e978f8a57</vt:lpwstr>
  </property>
  <property fmtid="{D5CDD505-2E9C-101B-9397-08002B2CF9AE}" pid="7" name="MSIP_Label_defa4170-0d19-0005-0004-bc88714345d2_ActionId">
    <vt:lpwstr>056ddfa0-c085-43be-8730-7380899023c5</vt:lpwstr>
  </property>
  <property fmtid="{D5CDD505-2E9C-101B-9397-08002B2CF9AE}" pid="8" name="MSIP_Label_defa4170-0d19-0005-0004-bc88714345d2_ContentBits">
    <vt:lpwstr>0</vt:lpwstr>
  </property>
  <property fmtid="{D5CDD505-2E9C-101B-9397-08002B2CF9AE}" pid="9" name="MediaServiceImageTags">
    <vt:lpwstr/>
  </property>
  <property fmtid="{D5CDD505-2E9C-101B-9397-08002B2CF9AE}" pid="10" name="ContentTypeId">
    <vt:lpwstr>0x010100173B71C273E20C4095B634201CDD2539</vt:lpwstr>
  </property>
  <property fmtid="{D5CDD505-2E9C-101B-9397-08002B2CF9AE}" pid="11" name="MSIP_Label_c01c683a-a56a-4e24-80b4-f9e796206719_Enabled">
    <vt:lpwstr>true</vt:lpwstr>
  </property>
  <property fmtid="{D5CDD505-2E9C-101B-9397-08002B2CF9AE}" pid="12" name="MSIP_Label_c01c683a-a56a-4e24-80b4-f9e796206719_SetDate">
    <vt:lpwstr>2023-05-25T07:02:52Z</vt:lpwstr>
  </property>
  <property fmtid="{D5CDD505-2E9C-101B-9397-08002B2CF9AE}" pid="13" name="MSIP_Label_c01c683a-a56a-4e24-80b4-f9e796206719_Method">
    <vt:lpwstr>Privileged</vt:lpwstr>
  </property>
  <property fmtid="{D5CDD505-2E9C-101B-9397-08002B2CF9AE}" pid="14" name="MSIP_Label_c01c683a-a56a-4e24-80b4-f9e796206719_Name">
    <vt:lpwstr>c01c683a-a56a-4e24-80b4-f9e796206719</vt:lpwstr>
  </property>
  <property fmtid="{D5CDD505-2E9C-101B-9397-08002B2CF9AE}" pid="15" name="MSIP_Label_c01c683a-a56a-4e24-80b4-f9e796206719_SiteId">
    <vt:lpwstr>9ce70869-60db-44fd-abe8-d2767077fc8f</vt:lpwstr>
  </property>
  <property fmtid="{D5CDD505-2E9C-101B-9397-08002B2CF9AE}" pid="16" name="MSIP_Label_c01c683a-a56a-4e24-80b4-f9e796206719_ActionId">
    <vt:lpwstr>19c0fcc8-ad1c-4264-8984-40de9417a0d1</vt:lpwstr>
  </property>
  <property fmtid="{D5CDD505-2E9C-101B-9397-08002B2CF9AE}" pid="17" name="MSIP_Label_c01c683a-a56a-4e24-80b4-f9e796206719_ContentBits">
    <vt:lpwstr>2</vt:lpwstr>
  </property>
</Properties>
</file>