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DAA85" w14:textId="77777777" w:rsidR="007E34D7" w:rsidRDefault="007E34D7" w:rsidP="00BD0DAC">
      <w:pPr>
        <w:pStyle w:val="Heading2"/>
        <w:spacing w:before="0" w:after="240" w:line="276" w:lineRule="auto"/>
        <w:rPr>
          <w:rFonts w:eastAsia="BarlowCondensed-SemiBold"/>
          <w:bCs/>
          <w:sz w:val="36"/>
          <w:szCs w:val="46"/>
        </w:rPr>
      </w:pPr>
      <w:r w:rsidRPr="007E34D7">
        <w:rPr>
          <w:rFonts w:eastAsia="BarlowCondensed-SemiBold"/>
          <w:bCs/>
          <w:sz w:val="36"/>
          <w:szCs w:val="46"/>
        </w:rPr>
        <w:t>Guia de Referência de Datas dos Marcos do 7-1-7</w:t>
      </w:r>
    </w:p>
    <w:p w14:paraId="24450602" w14:textId="068F4C75" w:rsidR="00661C31" w:rsidRPr="00661C31" w:rsidRDefault="007E34D7" w:rsidP="00BD0DAC">
      <w:pPr>
        <w:pStyle w:val="Heading2"/>
        <w:spacing w:before="0" w:after="240" w:line="276" w:lineRule="auto"/>
      </w:pPr>
      <w:r>
        <w:rPr>
          <w:noProof/>
        </w:rPr>
        <mc:AlternateContent>
          <mc:Choice Requires="wps">
            <w:drawing>
              <wp:anchor distT="0" distB="0" distL="114300" distR="114300" simplePos="0" relativeHeight="251658240" behindDoc="1" locked="0" layoutInCell="1" allowOverlap="1" wp14:anchorId="2D967C89" wp14:editId="0C2E0A24">
                <wp:simplePos x="0" y="0"/>
                <wp:positionH relativeFrom="column">
                  <wp:posOffset>4445</wp:posOffset>
                </wp:positionH>
                <wp:positionV relativeFrom="margin">
                  <wp:posOffset>823960</wp:posOffset>
                </wp:positionV>
                <wp:extent cx="6048375" cy="1855470"/>
                <wp:effectExtent l="0" t="0" r="0" b="0"/>
                <wp:wrapTopAndBottom/>
                <wp:docPr id="4" name="Text Box 4"/>
                <wp:cNvGraphicFramePr/>
                <a:graphic xmlns:a="http://schemas.openxmlformats.org/drawingml/2006/main">
                  <a:graphicData uri="http://schemas.microsoft.com/office/word/2010/wordprocessingShape">
                    <wps:wsp>
                      <wps:cNvSpPr txBox="1"/>
                      <wps:spPr>
                        <a:xfrm>
                          <a:off x="0" y="0"/>
                          <a:ext cx="6048375" cy="1855470"/>
                        </a:xfrm>
                        <a:prstGeom prst="rect">
                          <a:avLst/>
                        </a:prstGeom>
                        <a:solidFill>
                          <a:schemeClr val="bg2"/>
                        </a:solidFill>
                        <a:ln w="6350">
                          <a:noFill/>
                        </a:ln>
                      </wps:spPr>
                      <wps:txbx>
                        <w:txbxContent>
                          <w:p w14:paraId="77426C83" w14:textId="0B91514B" w:rsidR="008F4496" w:rsidRPr="008F4496" w:rsidRDefault="008F4496" w:rsidP="00661C31">
                            <w:pPr>
                              <w:pStyle w:val="ListParagraph"/>
                              <w:spacing w:line="276" w:lineRule="auto"/>
                            </w:pPr>
                            <w:r>
                              <w:t xml:space="preserve">Este guia de referência destina-se àqueles que usam a meta 7-1-7, incluindo a equipe técnica encarregada de identificar e registrar as datas de marco do 7-1-7. Ele inclui as definições das quatro principais datas </w:t>
                            </w:r>
                            <w:r w:rsidR="00CA17D9">
                              <w:t>usadas para o cálculo do</w:t>
                            </w:r>
                            <w:r>
                              <w:t xml:space="preserve"> 7-1-7 (datas de surgimento, detecção, notificação e conclusão da</w:t>
                            </w:r>
                            <w:r w:rsidR="00CA17D9">
                              <w:t>s</w:t>
                            </w:r>
                            <w:r>
                              <w:t xml:space="preserve"> aç</w:t>
                            </w:r>
                            <w:r w:rsidR="00CA17D9">
                              <w:t>ões</w:t>
                            </w:r>
                            <w:r>
                              <w:t xml:space="preserve"> de resposta </w:t>
                            </w:r>
                            <w:r w:rsidR="00CA17D9">
                              <w:t>oportuna</w:t>
                            </w:r>
                            <w:r>
                              <w:t xml:space="preserve">), bem como as sete ações de resposta rápida do 7-1-7 nas quais se baseia o marco de conclusão da ação de resposta </w:t>
                            </w:r>
                            <w:r w:rsidR="00CA17D9">
                              <w:t>oportuna</w:t>
                            </w:r>
                            <w:r>
                              <w:t xml:space="preserve">. </w:t>
                            </w:r>
                          </w:p>
                          <w:p w14:paraId="4A49D985" w14:textId="60E857F3" w:rsidR="008F4496" w:rsidRPr="008F4496" w:rsidRDefault="008F4496" w:rsidP="00661C31">
                            <w:pPr>
                              <w:pStyle w:val="ListParagraph"/>
                              <w:spacing w:line="276" w:lineRule="auto"/>
                            </w:pPr>
                            <w:r>
                              <w:t xml:space="preserve">São fornecidos exemplos de como as datas podem ser determinadas com base em vários fatores, como tipo de evento, sistema de vigilância ou cenário para notificação. Também são fornecidos exemplos de ações para cada uma das sete ações de resposta precoce; observe que essa lista não é abrangente, mas deve dar uma ideia do que constitui cada ação de resposta </w:t>
                            </w:r>
                            <w:r w:rsidR="00CA17D9">
                              <w:t>oportuna</w:t>
                            </w:r>
                            <w:r>
                              <w:t>.</w:t>
                            </w:r>
                          </w:p>
                          <w:p w14:paraId="7F035C1C" w14:textId="2476A91C" w:rsidR="004A3E79" w:rsidRPr="004A3E79" w:rsidRDefault="004A3E79" w:rsidP="008F4496">
                            <w:pPr>
                              <w:pStyle w:val="ListParagrap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967C89" id="_x0000_t202" coordsize="21600,21600" o:spt="202" path="m,l,21600r21600,l21600,xe">
                <v:stroke joinstyle="miter"/>
                <v:path gradientshapeok="t" o:connecttype="rect"/>
              </v:shapetype>
              <v:shape id="Text Box 4" o:spid="_x0000_s1026" type="#_x0000_t202" style="position:absolute;margin-left:.35pt;margin-top:64.9pt;width:476.25pt;height:146.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" fillcolor="#edf3f7 [3214]" stroked="f" strokeweight=".5pt">
                <v:textbox>
                  <w:txbxContent>
                    <w:p w14:paraId="77426C83" w14:textId="0B91514B" w:rsidR="008F4496" w:rsidRPr="008F4496" w:rsidRDefault="008F4496" w:rsidP="00661C31">
                      <w:pPr>
                        <w:pStyle w:val="ListParagraph"/>
                        <w:spacing w:line="276" w:lineRule="auto"/>
                      </w:pPr>
                      <w:r>
                        <w:t xml:space="preserve">Este guia de referência destina-se àqueles que usam a meta 7-1-7, incluindo a equipe técnica encarregada de identificar e registrar as datas de marco do 7-1-7. Ele inclui as definições das quatro principais datas </w:t>
                      </w:r>
                      <w:r w:rsidR="00CA17D9">
                        <w:t>usadas para o cálculo do</w:t>
                      </w:r>
                      <w:r>
                        <w:t xml:space="preserve"> 7-1-7 (datas de surgimento, detecção, notificação e conclusão da</w:t>
                      </w:r>
                      <w:r w:rsidR="00CA17D9">
                        <w:t>s</w:t>
                      </w:r>
                      <w:r>
                        <w:t xml:space="preserve"> aç</w:t>
                      </w:r>
                      <w:r w:rsidR="00CA17D9">
                        <w:t>ões</w:t>
                      </w:r>
                      <w:r>
                        <w:t xml:space="preserve"> de resposta </w:t>
                      </w:r>
                      <w:r w:rsidR="00CA17D9">
                        <w:t>oportuna</w:t>
                      </w:r>
                      <w:r>
                        <w:t xml:space="preserve">), bem como as sete ações de resposta rápida do 7-1-7 nas quais se baseia o marco de conclusão da ação de resposta </w:t>
                      </w:r>
                      <w:r w:rsidR="00CA17D9">
                        <w:t>oportuna</w:t>
                      </w:r>
                      <w:r>
                        <w:t xml:space="preserve">. </w:t>
                      </w:r>
                    </w:p>
                    <w:p w14:paraId="4A49D985" w14:textId="60E857F3" w:rsidR="008F4496" w:rsidRPr="008F4496" w:rsidRDefault="008F4496" w:rsidP="00661C31">
                      <w:pPr>
                        <w:pStyle w:val="ListParagraph"/>
                        <w:spacing w:line="276" w:lineRule="auto"/>
                      </w:pPr>
                      <w:r>
                        <w:t xml:space="preserve">São fornecidos exemplos de como as datas podem ser determinadas com base em vários fatores, como tipo de evento, sistema de vigilância ou cenário para notificação. Também são fornecidos exemplos de ações para cada uma das sete ações de resposta precoce; observe que essa lista não é abrangente, mas deve dar uma ideia do que constitui cada ação de resposta </w:t>
                      </w:r>
                      <w:r w:rsidR="00CA17D9">
                        <w:t>oportuna</w:t>
                      </w:r>
                      <w:r>
                        <w:t>.</w:t>
                      </w:r>
                    </w:p>
                    <w:p w14:paraId="7F035C1C" w14:textId="2476A91C" w:rsidR="004A3E79" w:rsidRPr="004A3E79" w:rsidRDefault="004A3E79" w:rsidP="008F4496">
                      <w:pPr>
                        <w:pStyle w:val="ListParagraph"/>
                      </w:pPr>
                    </w:p>
                  </w:txbxContent>
                </v:textbox>
                <w10:wrap type="topAndBottom" anchory="margin"/>
              </v:shape>
            </w:pict>
          </mc:Fallback>
        </mc:AlternateContent>
      </w:r>
      <w:r w:rsidR="00661C31">
        <w:t>Definições e exemplos detalhados</w:t>
      </w:r>
    </w:p>
    <w:p w14:paraId="2E958604" w14:textId="45952A94" w:rsidR="00DB667F" w:rsidRPr="00BD0DAC" w:rsidRDefault="00DB667F" w:rsidP="00661C31">
      <w:pPr>
        <w:pStyle w:val="BodyText"/>
        <w:spacing w:after="0" w:line="276" w:lineRule="auto"/>
        <w:rPr>
          <w:sz w:val="12"/>
          <w:szCs w:val="12"/>
        </w:rPr>
      </w:pPr>
    </w:p>
    <w:p w14:paraId="7F42455F" w14:textId="1916BB95" w:rsidR="004A3E79" w:rsidRPr="00DD0129" w:rsidRDefault="008F4496" w:rsidP="00661C31">
      <w:pPr>
        <w:pStyle w:val="Heading3"/>
        <w:spacing w:before="0" w:line="276" w:lineRule="auto"/>
      </w:pPr>
      <w:r>
        <w:rPr>
          <w:bCs/>
        </w:rPr>
        <w:t>Data de surgimento</w:t>
      </w:r>
    </w:p>
    <w:p w14:paraId="35441480" w14:textId="58EDF040" w:rsidR="008F4496" w:rsidRPr="008F4496" w:rsidRDefault="008F4496" w:rsidP="00661C31">
      <w:pPr>
        <w:pStyle w:val="BodyText"/>
        <w:spacing w:after="120" w:line="276" w:lineRule="auto"/>
      </w:pPr>
      <w:r>
        <w:t>A data de surgimento varia de acordo com a classificação do tipo de doença no país/jurisdição:</w:t>
      </w:r>
    </w:p>
    <w:p w14:paraId="0FD3539C" w14:textId="77777777" w:rsidR="008F4496" w:rsidRPr="008F4496" w:rsidRDefault="008F4496" w:rsidP="00661C31">
      <w:pPr>
        <w:pStyle w:val="BodyText"/>
        <w:numPr>
          <w:ilvl w:val="0"/>
          <w:numId w:val="39"/>
        </w:numPr>
        <w:spacing w:after="120" w:line="276" w:lineRule="auto"/>
      </w:pPr>
      <w:r>
        <w:t>Doenças endêmicas: a data em que um ocorreu um aumento predeterminado na incidência de casos em relação às taxas basais (por exemplo, limites de alerta de IDSR).</w:t>
      </w:r>
    </w:p>
    <w:p w14:paraId="393B4ABC" w14:textId="77777777" w:rsidR="008F4496" w:rsidRPr="005A3A02" w:rsidRDefault="008F4496" w:rsidP="00661C31">
      <w:pPr>
        <w:pStyle w:val="BodyText"/>
        <w:numPr>
          <w:ilvl w:val="0"/>
          <w:numId w:val="39"/>
        </w:numPr>
        <w:spacing w:after="120" w:line="276" w:lineRule="auto"/>
      </w:pPr>
      <w:r>
        <w:t>Doenças não endêmicas: a data em que o caso índice ou o primeiro caso epidemiologicamente relacionado apresentou sintomas.</w:t>
      </w:r>
    </w:p>
    <w:p w14:paraId="32AED794" w14:textId="77777777" w:rsidR="008F4496" w:rsidRPr="005A3A02" w:rsidRDefault="008F4496" w:rsidP="00661C31">
      <w:pPr>
        <w:pStyle w:val="BodyText"/>
        <w:numPr>
          <w:ilvl w:val="0"/>
          <w:numId w:val="39"/>
        </w:numPr>
        <w:spacing w:after="240" w:line="276" w:lineRule="auto"/>
      </w:pPr>
      <w:r>
        <w:t>Outras ameaças à saúde: a data em que a ameaça atendeu pela primeira vez aos critérios como um evento reportável, com base nos padrões de notificação existentes.</w:t>
      </w:r>
    </w:p>
    <w:p w14:paraId="400B1662" w14:textId="686EB744" w:rsidR="00866658" w:rsidRPr="008F4496" w:rsidRDefault="008F4496" w:rsidP="00661C31">
      <w:pPr>
        <w:pStyle w:val="BodyText"/>
        <w:spacing w:line="276" w:lineRule="auto"/>
      </w:pPr>
      <w:r>
        <w:t xml:space="preserve">Observe que a data de surgimento geralmente é desconhecida quando um surto é detectado pela primeira vez. As informações epidemiológicas coletadas durante a investigação do surto devem ser usadas para determinar a data, com base nas informações disponíveis. A data pode mudar à medida que mais informações são </w:t>
      </w:r>
      <w:r w:rsidR="00CA17D9">
        <w:t xml:space="preserve">coletadas </w:t>
      </w:r>
      <w:r>
        <w:t>(ex., casos anteriores são identificados).</w:t>
      </w:r>
    </w:p>
    <w:tbl>
      <w:tblPr>
        <w:tblStyle w:val="717Alliance"/>
        <w:tblW w:w="0" w:type="auto"/>
        <w:tblLayout w:type="fixed"/>
        <w:tblLook w:val="06A0" w:firstRow="1" w:lastRow="0" w:firstColumn="1" w:lastColumn="0" w:noHBand="1" w:noVBand="1"/>
      </w:tblPr>
      <w:tblGrid>
        <w:gridCol w:w="3145"/>
        <w:gridCol w:w="6480"/>
      </w:tblGrid>
      <w:tr w:rsidR="008F4496" w:rsidRPr="008F4496" w14:paraId="01538CB7" w14:textId="77777777" w:rsidTr="001C0CD5">
        <w:trPr>
          <w:cnfStyle w:val="100000000000" w:firstRow="1" w:lastRow="0" w:firstColumn="0" w:lastColumn="0" w:oddVBand="0" w:evenVBand="0" w:oddHBand="0"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3145" w:type="dxa"/>
          </w:tcPr>
          <w:p w14:paraId="255452C5" w14:textId="77777777" w:rsidR="008F4496" w:rsidRPr="008F4496" w:rsidRDefault="008F4496" w:rsidP="00661C31">
            <w:pPr>
              <w:pStyle w:val="BodyText"/>
              <w:spacing w:after="120" w:line="276" w:lineRule="auto"/>
              <w:rPr>
                <w:b/>
                <w:bCs/>
                <w:color w:val="FFFFFF" w:themeColor="background1"/>
              </w:rPr>
            </w:pPr>
            <w:r>
              <w:rPr>
                <w:b/>
                <w:color w:val="FFFFFF" w:themeColor="background1"/>
              </w:rPr>
              <w:t>Tipo de evento</w:t>
            </w:r>
          </w:p>
        </w:tc>
        <w:tc>
          <w:tcPr>
            <w:tcW w:w="6480" w:type="dxa"/>
          </w:tcPr>
          <w:p w14:paraId="2EF82942" w14:textId="77777777" w:rsidR="008F4496" w:rsidRPr="008F4496" w:rsidRDefault="008F4496" w:rsidP="00661C31">
            <w:pPr>
              <w:pStyle w:val="BodyText"/>
              <w:spacing w:after="120" w:line="276" w:lineRule="auto"/>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Exemplo de data de surgimento</w:t>
            </w:r>
          </w:p>
        </w:tc>
      </w:tr>
      <w:tr w:rsidR="008F4496" w:rsidRPr="008F4496" w14:paraId="65555167" w14:textId="77777777" w:rsidTr="00BD0DAC">
        <w:trPr>
          <w:trHeight w:val="2031"/>
        </w:trPr>
        <w:tc>
          <w:tcPr>
            <w:cnfStyle w:val="001000000000" w:firstRow="0" w:lastRow="0" w:firstColumn="1" w:lastColumn="0" w:oddVBand="0" w:evenVBand="0" w:oddHBand="0" w:evenHBand="0" w:firstRowFirstColumn="0" w:firstRowLastColumn="0" w:lastRowFirstColumn="0" w:lastRowLastColumn="0"/>
            <w:tcW w:w="3145" w:type="dxa"/>
          </w:tcPr>
          <w:p w14:paraId="7D4A03BF" w14:textId="77777777" w:rsidR="008F4496" w:rsidRPr="008F4496" w:rsidRDefault="008F4496" w:rsidP="00661C31">
            <w:pPr>
              <w:pStyle w:val="BodyText"/>
              <w:spacing w:after="120" w:line="276" w:lineRule="auto"/>
            </w:pPr>
            <w:r>
              <w:t>Doença endêmica (por exemplo, malária)</w:t>
            </w:r>
          </w:p>
        </w:tc>
        <w:tc>
          <w:tcPr>
            <w:tcW w:w="6480" w:type="dxa"/>
          </w:tcPr>
          <w:p w14:paraId="1B7EAA3B" w14:textId="66691193" w:rsidR="008F4496" w:rsidRPr="008F4496" w:rsidRDefault="003439A0" w:rsidP="00661C31">
            <w:pPr>
              <w:pStyle w:val="BodyText"/>
              <w:spacing w:after="120" w:line="276" w:lineRule="auto"/>
              <w:cnfStyle w:val="000000000000" w:firstRow="0" w:lastRow="0" w:firstColumn="0" w:lastColumn="0" w:oddVBand="0" w:evenVBand="0" w:oddHBand="0" w:evenHBand="0" w:firstRowFirstColumn="0" w:firstRowLastColumn="0" w:lastRowFirstColumn="0" w:lastRowLastColumn="0"/>
            </w:pPr>
            <w:r>
              <w:t>Os limites de alerta de malária são baseados em incidência no país X, com surtos declarados em nível distrital. Na semana epidemiológica 32 (domingo a sábado), os casos de malária ultrapassaram o limite de alerta no distrito Y. Como os dados são agregados e analisados semanalmente, o último dia da semana epidemiológica 32 (sábado) seria a data de surgimento do surto de malária no distrito Y.</w:t>
            </w:r>
          </w:p>
        </w:tc>
      </w:tr>
      <w:tr w:rsidR="008F4496" w:rsidRPr="008F4496" w14:paraId="598EE444" w14:textId="77777777" w:rsidTr="001C0CD5">
        <w:trPr>
          <w:trHeight w:val="297"/>
        </w:trPr>
        <w:tc>
          <w:tcPr>
            <w:cnfStyle w:val="001000000000" w:firstRow="0" w:lastRow="0" w:firstColumn="1" w:lastColumn="0" w:oddVBand="0" w:evenVBand="0" w:oddHBand="0" w:evenHBand="0" w:firstRowFirstColumn="0" w:firstRowLastColumn="0" w:lastRowFirstColumn="0" w:lastRowLastColumn="0"/>
            <w:tcW w:w="3145" w:type="dxa"/>
          </w:tcPr>
          <w:p w14:paraId="243C5210" w14:textId="77777777" w:rsidR="008F4496" w:rsidRPr="008F4496" w:rsidRDefault="008F4496" w:rsidP="00661C31">
            <w:pPr>
              <w:pStyle w:val="BodyText"/>
              <w:spacing w:after="120" w:line="276" w:lineRule="auto"/>
            </w:pPr>
            <w:r>
              <w:t>Doença não endêmica (por exemplo, doença do vírus Ebola [EVD] em um ser humano)</w:t>
            </w:r>
          </w:p>
        </w:tc>
        <w:tc>
          <w:tcPr>
            <w:tcW w:w="6480" w:type="dxa"/>
          </w:tcPr>
          <w:p w14:paraId="3924F319" w14:textId="77777777" w:rsidR="008F4496" w:rsidRPr="008F4496" w:rsidRDefault="008F4496" w:rsidP="00661C31">
            <w:pPr>
              <w:pStyle w:val="BodyText"/>
              <w:spacing w:after="120" w:line="276" w:lineRule="auto"/>
              <w:cnfStyle w:val="000000000000" w:firstRow="0" w:lastRow="0" w:firstColumn="0" w:lastColumn="0" w:oddVBand="0" w:evenVBand="0" w:oddHBand="0" w:evenHBand="0" w:firstRowFirstColumn="0" w:firstRowLastColumn="0" w:lastRowFirstColumn="0" w:lastRowLastColumn="0"/>
            </w:pPr>
            <w:r>
              <w:t>A data de surgimento do surto seria a data em que o caso índice ou o primeiro caso ligado epidemiologicamente apresentou pela primeira vez um sintoma de EVD.</w:t>
            </w:r>
          </w:p>
        </w:tc>
      </w:tr>
      <w:tr w:rsidR="008F4496" w:rsidRPr="008F4496" w14:paraId="13B626F9" w14:textId="77777777" w:rsidTr="001C0CD5">
        <w:trPr>
          <w:trHeight w:val="297"/>
        </w:trPr>
        <w:tc>
          <w:tcPr>
            <w:cnfStyle w:val="001000000000" w:firstRow="0" w:lastRow="0" w:firstColumn="1" w:lastColumn="0" w:oddVBand="0" w:evenVBand="0" w:oddHBand="0" w:evenHBand="0" w:firstRowFirstColumn="0" w:firstRowLastColumn="0" w:lastRowFirstColumn="0" w:lastRowLastColumn="0"/>
            <w:tcW w:w="3145" w:type="dxa"/>
          </w:tcPr>
          <w:p w14:paraId="59D7EAE7" w14:textId="77777777" w:rsidR="008F4496" w:rsidRPr="005A3A02" w:rsidRDefault="008F4496" w:rsidP="00661C31">
            <w:pPr>
              <w:pStyle w:val="BodyText"/>
              <w:spacing w:after="120" w:line="276" w:lineRule="auto"/>
            </w:pPr>
            <w:r>
              <w:t>Outras ameaças à saúde (por exemplo, produto alimentar contaminado)</w:t>
            </w:r>
          </w:p>
        </w:tc>
        <w:tc>
          <w:tcPr>
            <w:tcW w:w="6480" w:type="dxa"/>
          </w:tcPr>
          <w:p w14:paraId="4B5B96D4" w14:textId="77777777" w:rsidR="008F4496" w:rsidRPr="005A3A02" w:rsidRDefault="008F4496" w:rsidP="00661C31">
            <w:pPr>
              <w:pStyle w:val="BodyText"/>
              <w:spacing w:after="120" w:line="276" w:lineRule="auto"/>
              <w:cnfStyle w:val="000000000000" w:firstRow="0" w:lastRow="0" w:firstColumn="0" w:lastColumn="0" w:oddVBand="0" w:evenVBand="0" w:oddHBand="0" w:evenHBand="0" w:firstRowFirstColumn="0" w:firstRowLastColumn="0" w:lastRowFirstColumn="0" w:lastRowLastColumn="0"/>
            </w:pPr>
            <w:r>
              <w:t xml:space="preserve">A data de surgimento do surto seria a primeira data de início dos sintomas entre as pessoas expostas ao produto contaminado. </w:t>
            </w:r>
          </w:p>
        </w:tc>
      </w:tr>
    </w:tbl>
    <w:p w14:paraId="73520849" w14:textId="50E3FB28" w:rsidR="00866658" w:rsidRPr="00DD0129" w:rsidRDefault="00866658" w:rsidP="00661C31">
      <w:pPr>
        <w:pStyle w:val="Heading3"/>
        <w:spacing w:before="120" w:line="276" w:lineRule="auto"/>
      </w:pPr>
      <w:r>
        <w:lastRenderedPageBreak/>
        <w:t>Data de detecção</w:t>
      </w:r>
    </w:p>
    <w:p w14:paraId="1C0C1BB6" w14:textId="59ED08A8" w:rsidR="00866658" w:rsidRPr="00866658" w:rsidRDefault="00866658" w:rsidP="00661C31">
      <w:pPr>
        <w:pStyle w:val="BodyText"/>
        <w:spacing w:after="240" w:line="276" w:lineRule="auto"/>
      </w:pPr>
      <w:r>
        <w:t xml:space="preserve">A data de detecção é a data em que o surto foi registrado pela primeira vez por qualquer fonte ou sistema. As fontes e os sistemas devem ser clínicos ou relacionados à saúde pública. A detecção pode acontecer no nível comunitário ou de unidade de saúde, por meio de um laboratório, por meio do sistema de vigilância ou em outro lugar. </w:t>
      </w:r>
    </w:p>
    <w:p w14:paraId="178FD628" w14:textId="0FF6F513" w:rsidR="00866658" w:rsidRPr="00866658" w:rsidRDefault="00866658" w:rsidP="009F078F">
      <w:pPr>
        <w:pStyle w:val="BodyText"/>
        <w:spacing w:after="240" w:line="276" w:lineRule="auto"/>
        <w:ind w:right="-205"/>
      </w:pPr>
      <w:r>
        <w:t>Para vigilância baseada em indicadores, a data de detecção seria quando os dados do caso ou incidência foram registrados (por exemplo, em um livro de registro, formulário de investigação de caso, formulário de requisição de laboratório). Para vigilância baseada em eventos (EBS), a data de detecção seria quando as informações do evento foram registradas pela primeira vez (por exemplo, detectadas por um sistema de varredura de mídia, registradas por um agente comunitário de saúde, registradas por um operador de linha direta).</w:t>
      </w:r>
    </w:p>
    <w:p w14:paraId="3677315D" w14:textId="7279D075" w:rsidR="000736E5" w:rsidRPr="00866658" w:rsidRDefault="000736E5" w:rsidP="009F6F52">
      <w:pPr>
        <w:pStyle w:val="BodyText"/>
        <w:spacing w:after="240" w:line="276" w:lineRule="auto"/>
        <w:ind w:right="448"/>
      </w:pPr>
      <w:r>
        <w:t xml:space="preserve">Observe que, no caso do 7-1-7, a data de detecção não se baseia estritamente na confirmação laboratorial; ela pode se basear na suspeita do evento (por exemplo, entrada em um diário de bordo, formulário de requisição de laboratório, registro por um agente comunitário de saúde). A confirmação laboratorial está incluída como uma ação de resposta precoce no 7-1-7. Entretanto, em contextos </w:t>
      </w:r>
      <w:proofErr w:type="gramStart"/>
      <w:r>
        <w:t>onde</w:t>
      </w:r>
      <w:proofErr w:type="gramEnd"/>
      <w:r>
        <w:t xml:space="preserve"> a definição de um evento notificável é um caso confirmado, a confirmação laboratorial pode ocorrer antes ou na mesma data da detecção.</w:t>
      </w:r>
    </w:p>
    <w:tbl>
      <w:tblPr>
        <w:tblStyle w:val="717Alliance"/>
        <w:tblW w:w="0" w:type="auto"/>
        <w:tblLayout w:type="fixed"/>
        <w:tblLook w:val="04A0" w:firstRow="1" w:lastRow="0" w:firstColumn="1" w:lastColumn="0" w:noHBand="0" w:noVBand="1"/>
      </w:tblPr>
      <w:tblGrid>
        <w:gridCol w:w="3235"/>
        <w:gridCol w:w="6300"/>
      </w:tblGrid>
      <w:tr w:rsidR="00866658" w:rsidRPr="00866658" w14:paraId="162E53E0" w14:textId="77777777" w:rsidTr="00EA6901">
        <w:trPr>
          <w:cnfStyle w:val="100000000000" w:firstRow="1" w:lastRow="0" w:firstColumn="0" w:lastColumn="0" w:oddVBand="0" w:evenVBand="0" w:oddHBand="0"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3235" w:type="dxa"/>
          </w:tcPr>
          <w:p w14:paraId="0C9CACD9" w14:textId="1551B295" w:rsidR="00866658" w:rsidRPr="00866658" w:rsidRDefault="00866658" w:rsidP="00661C31">
            <w:pPr>
              <w:pStyle w:val="BodyText"/>
              <w:spacing w:after="120" w:line="276" w:lineRule="auto"/>
              <w:rPr>
                <w:b/>
                <w:bCs/>
                <w:color w:val="FFFFFF" w:themeColor="background1"/>
              </w:rPr>
            </w:pPr>
            <w:r>
              <w:rPr>
                <w:b/>
                <w:color w:val="FFFFFF" w:themeColor="background1"/>
              </w:rPr>
              <w:t>Tipo de detecção</w:t>
            </w:r>
          </w:p>
        </w:tc>
        <w:tc>
          <w:tcPr>
            <w:tcW w:w="6300" w:type="dxa"/>
          </w:tcPr>
          <w:p w14:paraId="719FAFF6" w14:textId="77777777" w:rsidR="00866658" w:rsidRPr="00866658" w:rsidRDefault="00866658" w:rsidP="00661C31">
            <w:pPr>
              <w:pStyle w:val="BodyText"/>
              <w:spacing w:after="120" w:line="276" w:lineRule="auto"/>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Exemplo de data de detecção</w:t>
            </w:r>
          </w:p>
        </w:tc>
      </w:tr>
      <w:tr w:rsidR="00866658" w:rsidRPr="00866658" w14:paraId="3E3180CB" w14:textId="77777777" w:rsidTr="00EA6901">
        <w:trPr>
          <w:trHeight w:val="303"/>
        </w:trPr>
        <w:tc>
          <w:tcPr>
            <w:cnfStyle w:val="001000000000" w:firstRow="0" w:lastRow="0" w:firstColumn="1" w:lastColumn="0" w:oddVBand="0" w:evenVBand="0" w:oddHBand="0" w:evenHBand="0" w:firstRowFirstColumn="0" w:firstRowLastColumn="0" w:lastRowFirstColumn="0" w:lastRowLastColumn="0"/>
            <w:tcW w:w="3235" w:type="dxa"/>
          </w:tcPr>
          <w:p w14:paraId="0A54743F" w14:textId="16780747" w:rsidR="00866658" w:rsidRPr="00866658" w:rsidRDefault="00866658" w:rsidP="00661C31">
            <w:pPr>
              <w:pStyle w:val="BodyText"/>
              <w:spacing w:after="120" w:line="276" w:lineRule="auto"/>
            </w:pPr>
            <w:r>
              <w:t>Vigilância de doença endêmica baseada em indicadores (por exemplo, dados agregados para casos de malária)</w:t>
            </w:r>
          </w:p>
        </w:tc>
        <w:tc>
          <w:tcPr>
            <w:tcW w:w="6300" w:type="dxa"/>
          </w:tcPr>
          <w:p w14:paraId="64FC4D61" w14:textId="055454B2" w:rsidR="00254723" w:rsidRPr="00866658" w:rsidRDefault="003439A0" w:rsidP="009F6F52">
            <w:pPr>
              <w:pStyle w:val="BodyText"/>
              <w:spacing w:after="120" w:line="276" w:lineRule="auto"/>
              <w:ind w:right="223"/>
              <w:cnfStyle w:val="000000000000" w:firstRow="0" w:lastRow="0" w:firstColumn="0" w:lastColumn="0" w:oddVBand="0" w:evenVBand="0" w:oddHBand="0" w:evenHBand="0" w:firstRowFirstColumn="0" w:firstRowLastColumn="0" w:lastRowFirstColumn="0" w:lastRowLastColumn="0"/>
            </w:pPr>
            <w:r>
              <w:t>Os limites de alerta de malária são baseados em incidência no país X, com surtos declarados em nível distrital. Na semana epidemiológica 32 (definida como de domingo a sábado), os casos de malária ultrapassaram o limite de alerta no distrito Y. Como o distrito agregou os dados na segunda-feira seguinte e registrou que o limite de incidência foi ultrapassado naquele dia, a segunda-feira seria a data de detecção do surto de malária no distrito Y.</w:t>
            </w:r>
          </w:p>
        </w:tc>
      </w:tr>
      <w:tr w:rsidR="00866658" w:rsidRPr="00866658" w14:paraId="41A12B59" w14:textId="77777777" w:rsidTr="00EA6901">
        <w:trPr>
          <w:cnfStyle w:val="000000010000" w:firstRow="0" w:lastRow="0" w:firstColumn="0" w:lastColumn="0" w:oddVBand="0" w:evenVBand="0" w:oddHBand="0" w:evenHBand="1"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235" w:type="dxa"/>
          </w:tcPr>
          <w:p w14:paraId="0C26BD92" w14:textId="16BEA031" w:rsidR="00866658" w:rsidRPr="00866658" w:rsidRDefault="00866658" w:rsidP="00661C31">
            <w:pPr>
              <w:pStyle w:val="BodyText"/>
              <w:spacing w:after="120" w:line="276" w:lineRule="auto"/>
            </w:pPr>
            <w:r>
              <w:t xml:space="preserve">Vigilância baseada em indicadores de doença não endêmica (por exemplo, caso de febre </w:t>
            </w:r>
            <w:proofErr w:type="gramStart"/>
            <w:r>
              <w:t>de Lassa</w:t>
            </w:r>
            <w:proofErr w:type="gramEnd"/>
            <w:r>
              <w:t xml:space="preserve"> detectado em uma unidade de saúde)</w:t>
            </w:r>
          </w:p>
        </w:tc>
        <w:tc>
          <w:tcPr>
            <w:tcW w:w="6300" w:type="dxa"/>
          </w:tcPr>
          <w:p w14:paraId="45434B00" w14:textId="66F76788" w:rsidR="00866658" w:rsidRPr="00866658" w:rsidRDefault="00866658" w:rsidP="009F078F">
            <w:pPr>
              <w:pStyle w:val="BodyText"/>
              <w:spacing w:after="120" w:line="276" w:lineRule="auto"/>
              <w:ind w:right="223"/>
              <w:cnfStyle w:val="000000010000" w:firstRow="0" w:lastRow="0" w:firstColumn="0" w:lastColumn="0" w:oddVBand="0" w:evenVBand="0" w:oddHBand="0" w:evenHBand="1" w:firstRowFirstColumn="0" w:firstRowLastColumn="0" w:lastRowFirstColumn="0" w:lastRowLastColumn="0"/>
            </w:pPr>
            <w:r>
              <w:t xml:space="preserve">A data de detecção seria a data em que a unidade de saúde registrou um caso suspeito de febre </w:t>
            </w:r>
            <w:proofErr w:type="gramStart"/>
            <w:r>
              <w:t>de Lassa</w:t>
            </w:r>
            <w:proofErr w:type="gramEnd"/>
            <w:r>
              <w:t xml:space="preserve"> em qualquer sistema. Na maioria das vezes, isso ocorre ou é documentado pelo preenchimento de um formulário de investigação de caso ou formulário de requisição de laboratório, mas também pode ser indicado no prontuário clínico.</w:t>
            </w:r>
          </w:p>
        </w:tc>
      </w:tr>
      <w:tr w:rsidR="00866658" w:rsidRPr="00866658" w14:paraId="359111E2" w14:textId="77777777" w:rsidTr="00EA6901">
        <w:trPr>
          <w:trHeight w:val="303"/>
        </w:trPr>
        <w:tc>
          <w:tcPr>
            <w:cnfStyle w:val="001000000000" w:firstRow="0" w:lastRow="0" w:firstColumn="1" w:lastColumn="0" w:oddVBand="0" w:evenVBand="0" w:oddHBand="0" w:evenHBand="0" w:firstRowFirstColumn="0" w:firstRowLastColumn="0" w:lastRowFirstColumn="0" w:lastRowLastColumn="0"/>
            <w:tcW w:w="3235" w:type="dxa"/>
          </w:tcPr>
          <w:p w14:paraId="5F08C1D5" w14:textId="77777777" w:rsidR="00866658" w:rsidRPr="00866658" w:rsidRDefault="00866658" w:rsidP="00661C31">
            <w:pPr>
              <w:pStyle w:val="BodyText"/>
              <w:spacing w:after="120" w:line="276" w:lineRule="auto"/>
            </w:pPr>
            <w:r>
              <w:t>Vigilância baseada em eventos (por exemplo, varredura de mídia)</w:t>
            </w:r>
          </w:p>
        </w:tc>
        <w:tc>
          <w:tcPr>
            <w:tcW w:w="6300" w:type="dxa"/>
          </w:tcPr>
          <w:p w14:paraId="6E00F3AC" w14:textId="77777777" w:rsidR="00866658" w:rsidRPr="00866658" w:rsidRDefault="00866658" w:rsidP="009F6F52">
            <w:pPr>
              <w:pStyle w:val="BodyText"/>
              <w:spacing w:after="120" w:line="276" w:lineRule="auto"/>
              <w:ind w:right="223"/>
              <w:cnfStyle w:val="000000000000" w:firstRow="0" w:lastRow="0" w:firstColumn="0" w:lastColumn="0" w:oddVBand="0" w:evenVBand="0" w:oddHBand="0" w:evenHBand="0" w:firstRowFirstColumn="0" w:firstRowLastColumn="0" w:lastRowFirstColumn="0" w:lastRowLastColumn="0"/>
            </w:pPr>
            <w:r>
              <w:t>Um surto de sarampo está ocorrendo no estado Z há três semanas, mas ninguém agregou ou analisou os dados para registrar o início de um surto. Um jornal local relata um agrupado de mortes entre crianças provavelmente devido ao sarampo, que é então captado por um analista EBS no instituto nacional de saúde pública. A data de detecção do surto seria a data em que esse evento foi registrado pelo analista EBS.</w:t>
            </w:r>
          </w:p>
        </w:tc>
      </w:tr>
      <w:tr w:rsidR="00866658" w:rsidRPr="00866658" w14:paraId="63BBF548" w14:textId="77777777" w:rsidTr="00EA6901">
        <w:trPr>
          <w:cnfStyle w:val="000000010000" w:firstRow="0" w:lastRow="0" w:firstColumn="0" w:lastColumn="0" w:oddVBand="0" w:evenVBand="0" w:oddHBand="0" w:evenHBand="1"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235" w:type="dxa"/>
          </w:tcPr>
          <w:p w14:paraId="1967E372" w14:textId="77777777" w:rsidR="00866658" w:rsidRPr="00866658" w:rsidRDefault="00866658" w:rsidP="00661C31">
            <w:pPr>
              <w:pStyle w:val="BodyText"/>
              <w:spacing w:after="120" w:line="276" w:lineRule="auto"/>
            </w:pPr>
            <w:r>
              <w:t>Vigilância baseada em eventos - EBS- (por exemplo, vigilância baseada em eventos da comunidade)</w:t>
            </w:r>
          </w:p>
        </w:tc>
        <w:tc>
          <w:tcPr>
            <w:tcW w:w="6300" w:type="dxa"/>
          </w:tcPr>
          <w:p w14:paraId="418D45CF" w14:textId="1BE4BAE6" w:rsidR="00866658" w:rsidRPr="00866658" w:rsidRDefault="00866658" w:rsidP="009F6F52">
            <w:pPr>
              <w:pStyle w:val="BodyText"/>
              <w:spacing w:after="120" w:line="276" w:lineRule="auto"/>
              <w:ind w:right="0"/>
              <w:cnfStyle w:val="000000010000" w:firstRow="0" w:lastRow="0" w:firstColumn="0" w:lastColumn="0" w:oddVBand="0" w:evenVBand="0" w:oddHBand="0" w:evenHBand="1" w:firstRowFirstColumn="0" w:firstRowLastColumn="0" w:lastRowFirstColumn="0" w:lastRowLastColumn="0"/>
            </w:pPr>
            <w:r>
              <w:t>Um agente comunitário de saúde percebe paralisia flácida aguda em uma criança em uma visita domiciliar. A data de detecção é a data em que o agente comunitário de saúde registrou o caso suspeito de poliomielite (por exemplo, em um livro de registro, um aplicativo móvel, um formulário de investigação).</w:t>
            </w:r>
          </w:p>
        </w:tc>
      </w:tr>
    </w:tbl>
    <w:p w14:paraId="45A5694A" w14:textId="5E1CC19C" w:rsidR="004A3E79" w:rsidRDefault="004A3E79" w:rsidP="00661C31">
      <w:pPr>
        <w:pStyle w:val="BodyText"/>
        <w:spacing w:after="0" w:line="276" w:lineRule="auto"/>
      </w:pPr>
    </w:p>
    <w:p w14:paraId="00D21D33" w14:textId="3A451D6F" w:rsidR="00866658" w:rsidRPr="00DD0129" w:rsidRDefault="00866658" w:rsidP="00661C31">
      <w:pPr>
        <w:pStyle w:val="Heading3"/>
        <w:spacing w:before="120" w:line="276" w:lineRule="auto"/>
      </w:pPr>
      <w:r>
        <w:lastRenderedPageBreak/>
        <w:t>Data de notificação</w:t>
      </w:r>
    </w:p>
    <w:p w14:paraId="3511BE4B" w14:textId="784EEC81" w:rsidR="00866658" w:rsidRPr="00866658" w:rsidRDefault="00866658" w:rsidP="00661C31">
      <w:pPr>
        <w:pStyle w:val="BodyText"/>
        <w:spacing w:after="240" w:line="276" w:lineRule="auto"/>
      </w:pPr>
      <w:r>
        <w:t xml:space="preserve">A data de notificação é a data em que o evento foi relatado pela primeira vez a uma autoridade de saúde pública responsável pela ação. </w:t>
      </w:r>
    </w:p>
    <w:p w14:paraId="08D6D00D" w14:textId="6144215F" w:rsidR="00866658" w:rsidRPr="00866658" w:rsidRDefault="00866658" w:rsidP="00661C31">
      <w:pPr>
        <w:pStyle w:val="BodyText"/>
        <w:spacing w:after="240" w:line="276" w:lineRule="auto"/>
      </w:pPr>
      <w:r>
        <w:t>Muitas vezes, a jurisdição de saúde pública mais imediata (cidade, distrito) será a autoridade de saúde pública responsável pela ação e a primeira autoridade de saúde pública a ser notificada. A notificação das autoridades de saúde responsáveis pode ser de um ambiente clínico para um oficial de vigilância distrital. No caso de vigilância baseada em eventos ou quando os surtos são detectados centralmente, a notificação a uma autoridade responsável pode ser do nível central para o nível subnacional.</w:t>
      </w:r>
    </w:p>
    <w:p w14:paraId="565ABC25" w14:textId="2BC71084" w:rsidR="00866658" w:rsidRPr="00866658" w:rsidRDefault="00866658" w:rsidP="00661C31">
      <w:pPr>
        <w:pStyle w:val="BodyText"/>
        <w:spacing w:after="240" w:line="276" w:lineRule="auto"/>
      </w:pPr>
      <w:r>
        <w:t xml:space="preserve">Para países que exigem a notificação de eventos a vários níveis de governo encarregados de diferentes ações, a </w:t>
      </w:r>
      <w:r w:rsidR="000E1413">
        <w:t xml:space="preserve">primeira </w:t>
      </w:r>
      <w:r>
        <w:t xml:space="preserve">data em que qualquer uma dessas autoridades de saúde pública foi notificada </w:t>
      </w:r>
      <w:r w:rsidR="000E1413">
        <w:t xml:space="preserve">é considerada </w:t>
      </w:r>
      <w:r>
        <w:t>a data de notificação. Em algumas orientações, esta etapa pode ser referida como 'reporte' a uma autoridade de saúde pública ou equipe distrital de saúde.</w:t>
      </w:r>
    </w:p>
    <w:p w14:paraId="79064C46" w14:textId="32FA32F4" w:rsidR="00866658" w:rsidRPr="00866658" w:rsidRDefault="00866658" w:rsidP="00661C31">
      <w:pPr>
        <w:pStyle w:val="BodyText"/>
        <w:spacing w:line="276" w:lineRule="auto"/>
      </w:pPr>
      <w:r>
        <w:t>Esta etapa não deve ser confundida com a notificação à OMS, definid</w:t>
      </w:r>
      <w:r w:rsidR="000E1413">
        <w:t>a</w:t>
      </w:r>
      <w:r>
        <w:t xml:space="preserve"> pelo Regulamento Sanitário Internacional (2005), que normalmente é feit</w:t>
      </w:r>
      <w:r w:rsidR="000E1413">
        <w:t>a</w:t>
      </w:r>
      <w:r>
        <w:t xml:space="preserve"> depois que as autoridades locais ou nacionais de saúde pública tomam conhecimento de um evento.</w:t>
      </w:r>
    </w:p>
    <w:tbl>
      <w:tblPr>
        <w:tblStyle w:val="717Alliance"/>
        <w:tblW w:w="0" w:type="auto"/>
        <w:tblLayout w:type="fixed"/>
        <w:tblLook w:val="06A0" w:firstRow="1" w:lastRow="0" w:firstColumn="1" w:lastColumn="0" w:noHBand="1" w:noVBand="1"/>
      </w:tblPr>
      <w:tblGrid>
        <w:gridCol w:w="2666"/>
        <w:gridCol w:w="6869"/>
      </w:tblGrid>
      <w:tr w:rsidR="00866658" w:rsidRPr="00866658" w14:paraId="1AE3E6BD" w14:textId="77777777" w:rsidTr="003D0BB9">
        <w:trPr>
          <w:cnfStyle w:val="100000000000" w:firstRow="1" w:lastRow="0" w:firstColumn="0" w:lastColumn="0" w:oddVBand="0" w:evenVBand="0" w:oddHBand="0" w:evenHBand="0" w:firstRowFirstColumn="0" w:firstRowLastColumn="0" w:lastRowFirstColumn="0" w:lastRowLastColumn="0"/>
          <w:trHeight w:val="742"/>
        </w:trPr>
        <w:tc>
          <w:tcPr>
            <w:cnfStyle w:val="001000000000" w:firstRow="0" w:lastRow="0" w:firstColumn="1" w:lastColumn="0" w:oddVBand="0" w:evenVBand="0" w:oddHBand="0" w:evenHBand="0" w:firstRowFirstColumn="0" w:firstRowLastColumn="0" w:lastRowFirstColumn="0" w:lastRowLastColumn="0"/>
            <w:tcW w:w="2666" w:type="dxa"/>
          </w:tcPr>
          <w:p w14:paraId="41FD440B" w14:textId="77777777" w:rsidR="00866658" w:rsidRPr="00866658" w:rsidRDefault="00866658" w:rsidP="00661C31">
            <w:pPr>
              <w:pStyle w:val="BodyText"/>
              <w:spacing w:after="120" w:line="276" w:lineRule="auto"/>
              <w:rPr>
                <w:b/>
                <w:bCs/>
                <w:color w:val="FFFFFF" w:themeColor="background1"/>
              </w:rPr>
            </w:pPr>
            <w:r>
              <w:rPr>
                <w:b/>
                <w:color w:val="FFFFFF" w:themeColor="background1"/>
              </w:rPr>
              <w:t>Cenário de notificação</w:t>
            </w:r>
          </w:p>
        </w:tc>
        <w:tc>
          <w:tcPr>
            <w:tcW w:w="6869" w:type="dxa"/>
          </w:tcPr>
          <w:p w14:paraId="2C28236D" w14:textId="77777777" w:rsidR="00866658" w:rsidRPr="00866658" w:rsidRDefault="00866658" w:rsidP="00661C31">
            <w:pPr>
              <w:pStyle w:val="BodyText"/>
              <w:spacing w:after="120" w:line="276" w:lineRule="auto"/>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Exemplo de data de notificação</w:t>
            </w:r>
          </w:p>
        </w:tc>
      </w:tr>
      <w:tr w:rsidR="00645227" w:rsidRPr="00866658" w14:paraId="2D2D967A" w14:textId="77777777" w:rsidTr="003D0BB9">
        <w:trPr>
          <w:trHeight w:val="307"/>
        </w:trPr>
        <w:tc>
          <w:tcPr>
            <w:cnfStyle w:val="001000000000" w:firstRow="0" w:lastRow="0" w:firstColumn="1" w:lastColumn="0" w:oddVBand="0" w:evenVBand="0" w:oddHBand="0" w:evenHBand="0" w:firstRowFirstColumn="0" w:firstRowLastColumn="0" w:lastRowFirstColumn="0" w:lastRowLastColumn="0"/>
            <w:tcW w:w="2666" w:type="dxa"/>
          </w:tcPr>
          <w:p w14:paraId="5CF70190" w14:textId="2703E2E3" w:rsidR="00645227" w:rsidRPr="00866658" w:rsidRDefault="00645227" w:rsidP="00327942">
            <w:pPr>
              <w:pStyle w:val="BodyText"/>
              <w:spacing w:after="120" w:line="276" w:lineRule="auto"/>
              <w:ind w:right="0"/>
            </w:pPr>
            <w:r>
              <w:t>Evento detectado pela vigilância baseada em indicadores agregados</w:t>
            </w:r>
          </w:p>
        </w:tc>
        <w:tc>
          <w:tcPr>
            <w:tcW w:w="6869" w:type="dxa"/>
          </w:tcPr>
          <w:p w14:paraId="0B03D5CB" w14:textId="34424CFB" w:rsidR="00645227" w:rsidRPr="00866658" w:rsidRDefault="007D6BCA" w:rsidP="00661C31">
            <w:pPr>
              <w:pStyle w:val="BodyText"/>
              <w:spacing w:after="120" w:line="276" w:lineRule="auto"/>
              <w:cnfStyle w:val="000000000000" w:firstRow="0" w:lastRow="0" w:firstColumn="0" w:lastColumn="0" w:oddVBand="0" w:evenVBand="0" w:oddHBand="0" w:evenHBand="0" w:firstRowFirstColumn="0" w:firstRowLastColumn="0" w:lastRowFirstColumn="0" w:lastRowLastColumn="0"/>
            </w:pPr>
            <w:r>
              <w:t>Data em que o analista ou oficial de vigilância notificou o surto a um membro da equipe responsável pela investigação ou resposta de saúde pública.</w:t>
            </w:r>
          </w:p>
        </w:tc>
      </w:tr>
      <w:tr w:rsidR="00866658" w:rsidRPr="00866658" w14:paraId="24297C9A" w14:textId="77777777" w:rsidTr="003D0BB9">
        <w:trPr>
          <w:trHeight w:val="307"/>
        </w:trPr>
        <w:tc>
          <w:tcPr>
            <w:cnfStyle w:val="001000000000" w:firstRow="0" w:lastRow="0" w:firstColumn="1" w:lastColumn="0" w:oddVBand="0" w:evenVBand="0" w:oddHBand="0" w:evenHBand="0" w:firstRowFirstColumn="0" w:firstRowLastColumn="0" w:lastRowFirstColumn="0" w:lastRowLastColumn="0"/>
            <w:tcW w:w="2666" w:type="dxa"/>
          </w:tcPr>
          <w:p w14:paraId="3417A7D8" w14:textId="7DA6EAD3" w:rsidR="00866658" w:rsidRPr="00866658" w:rsidRDefault="000D339C" w:rsidP="00327942">
            <w:pPr>
              <w:pStyle w:val="BodyText"/>
              <w:spacing w:after="120" w:line="276" w:lineRule="auto"/>
              <w:ind w:right="154"/>
            </w:pPr>
            <w:r>
              <w:t xml:space="preserve">Evento detectado por um agente de saúde </w:t>
            </w:r>
          </w:p>
        </w:tc>
        <w:tc>
          <w:tcPr>
            <w:tcW w:w="6869" w:type="dxa"/>
          </w:tcPr>
          <w:p w14:paraId="0A8ED261" w14:textId="2506D59F" w:rsidR="00866658" w:rsidRPr="00866658" w:rsidRDefault="007D6BCA" w:rsidP="00661C31">
            <w:pPr>
              <w:pStyle w:val="BodyText"/>
              <w:spacing w:after="120" w:line="276" w:lineRule="auto"/>
              <w:cnfStyle w:val="000000000000" w:firstRow="0" w:lastRow="0" w:firstColumn="0" w:lastColumn="0" w:oddVBand="0" w:evenVBand="0" w:oddHBand="0" w:evenHBand="0" w:firstRowFirstColumn="0" w:firstRowLastColumn="0" w:lastRowFirstColumn="0" w:lastRowLastColumn="0"/>
            </w:pPr>
            <w:r>
              <w:t xml:space="preserve">Data em que um clínico ou ponto focal de vigilância do estabelecimento contatou o departamento de saúde pública ou o oficial de vigilância local para informá-los sobre um caso suspeito. </w:t>
            </w:r>
            <w:r>
              <w:br/>
            </w:r>
            <w:r>
              <w:br/>
              <w:t>Observação: se o estabelecimento tiver detectado o caso e enviado a amostra para um laboratório, mas não tiver entrado em contato com o departamento de saúde pública ou com o agente de vigilância local, e as autoridades de saúde pública só tiverem tomado conhecimento da amostra quando o resultado do laboratório estiver disponível, a data em que as autoridades de saúde pública receberam o resultado do laboratório constituirá a data de notificação.</w:t>
            </w:r>
          </w:p>
        </w:tc>
      </w:tr>
      <w:tr w:rsidR="00866658" w:rsidRPr="00866658" w14:paraId="5BD289CD" w14:textId="77777777" w:rsidTr="003D0BB9">
        <w:trPr>
          <w:trHeight w:val="307"/>
        </w:trPr>
        <w:tc>
          <w:tcPr>
            <w:cnfStyle w:val="001000000000" w:firstRow="0" w:lastRow="0" w:firstColumn="1" w:lastColumn="0" w:oddVBand="0" w:evenVBand="0" w:oddHBand="0" w:evenHBand="0" w:firstRowFirstColumn="0" w:firstRowLastColumn="0" w:lastRowFirstColumn="0" w:lastRowLastColumn="0"/>
            <w:tcW w:w="2666" w:type="dxa"/>
          </w:tcPr>
          <w:p w14:paraId="669DDD9C" w14:textId="77777777" w:rsidR="00866658" w:rsidRPr="00866658" w:rsidRDefault="00866658" w:rsidP="0012592F">
            <w:pPr>
              <w:pStyle w:val="BodyText"/>
              <w:spacing w:after="120" w:line="276" w:lineRule="auto"/>
              <w:ind w:right="154"/>
            </w:pPr>
            <w:r>
              <w:t>Evento detectado por um agente comunitário de saúde</w:t>
            </w:r>
          </w:p>
        </w:tc>
        <w:tc>
          <w:tcPr>
            <w:tcW w:w="6869" w:type="dxa"/>
          </w:tcPr>
          <w:p w14:paraId="514B9651" w14:textId="2B8B67E4" w:rsidR="00866658" w:rsidRPr="00866658" w:rsidRDefault="007D6BCA" w:rsidP="00327942">
            <w:pPr>
              <w:pStyle w:val="BodyText"/>
              <w:spacing w:after="120" w:line="276" w:lineRule="auto"/>
              <w:ind w:right="223"/>
              <w:cnfStyle w:val="000000000000" w:firstRow="0" w:lastRow="0" w:firstColumn="0" w:lastColumn="0" w:oddVBand="0" w:evenVBand="0" w:oddHBand="0" w:evenHBand="0" w:firstRowFirstColumn="0" w:firstRowLastColumn="0" w:lastRowFirstColumn="0" w:lastRowLastColumn="0"/>
            </w:pPr>
            <w:r>
              <w:t xml:space="preserve">Data em que o evento foi relatado a uma autoridade de saúde pública responsável pela </w:t>
            </w:r>
            <w:proofErr w:type="gramStart"/>
            <w:r>
              <w:t>ação Se</w:t>
            </w:r>
            <w:proofErr w:type="gramEnd"/>
            <w:r>
              <w:t xml:space="preserve"> um agente comunitário de saúde relatou o resultado a um oficial de vigilância ou departamento de saúde pública diretamente, esta seria a data da notificação. Se um agente comunitário de saúde relatou o evento a uma unidade de saúde, a data da notificação é quando a unidade de saúde notificou o evento ao oficial de vigilância ou ao departamento de saúde pública. </w:t>
            </w:r>
          </w:p>
        </w:tc>
      </w:tr>
      <w:tr w:rsidR="00866658" w:rsidRPr="00866658" w14:paraId="5A778B43" w14:textId="77777777" w:rsidTr="003D0BB9">
        <w:trPr>
          <w:trHeight w:val="307"/>
        </w:trPr>
        <w:tc>
          <w:tcPr>
            <w:cnfStyle w:val="001000000000" w:firstRow="0" w:lastRow="0" w:firstColumn="1" w:lastColumn="0" w:oddVBand="0" w:evenVBand="0" w:oddHBand="0" w:evenHBand="0" w:firstRowFirstColumn="0" w:firstRowLastColumn="0" w:lastRowFirstColumn="0" w:lastRowLastColumn="0"/>
            <w:tcW w:w="2666" w:type="dxa"/>
          </w:tcPr>
          <w:p w14:paraId="36FD5849" w14:textId="77777777" w:rsidR="00866658" w:rsidRPr="00866658" w:rsidRDefault="00866658" w:rsidP="0012592F">
            <w:pPr>
              <w:pStyle w:val="BodyText"/>
              <w:spacing w:after="120" w:line="276" w:lineRule="auto"/>
              <w:ind w:right="154"/>
            </w:pPr>
            <w:r>
              <w:t>Evento detectado por uma unidade central de varredura de mídia</w:t>
            </w:r>
          </w:p>
        </w:tc>
        <w:tc>
          <w:tcPr>
            <w:tcW w:w="6869" w:type="dxa"/>
          </w:tcPr>
          <w:p w14:paraId="3030C80E" w14:textId="2B8B669F" w:rsidR="00866658" w:rsidRPr="00866658" w:rsidRDefault="007D6BCA" w:rsidP="00661C31">
            <w:pPr>
              <w:pStyle w:val="BodyText"/>
              <w:spacing w:after="120" w:line="276" w:lineRule="auto"/>
              <w:cnfStyle w:val="000000000000" w:firstRow="0" w:lastRow="0" w:firstColumn="0" w:lastColumn="0" w:oddVBand="0" w:evenVBand="0" w:oddHBand="0" w:evenHBand="0" w:firstRowFirstColumn="0" w:firstRowLastColumn="0" w:lastRowFirstColumn="0" w:lastRowLastColumn="0"/>
            </w:pPr>
            <w:r>
              <w:t>Data em que a unidade central de varredura de mídia ou o programa EBS notificou as autoridades de saúde pública no nível de jurisdição responsável pela investigação ou resposta ao evento.</w:t>
            </w:r>
          </w:p>
        </w:tc>
      </w:tr>
    </w:tbl>
    <w:p w14:paraId="7372D5DF" w14:textId="77777777" w:rsidR="001A5729" w:rsidRDefault="001A5729" w:rsidP="00661C31">
      <w:pPr>
        <w:pStyle w:val="Heading3"/>
        <w:spacing w:before="120" w:line="276" w:lineRule="auto"/>
      </w:pPr>
    </w:p>
    <w:p w14:paraId="6AEEE122" w14:textId="438176CF" w:rsidR="00866658" w:rsidRPr="00DD0129" w:rsidRDefault="00866658" w:rsidP="00661C31">
      <w:pPr>
        <w:pStyle w:val="Heading3"/>
        <w:spacing w:before="120" w:line="276" w:lineRule="auto"/>
      </w:pPr>
      <w:r>
        <w:lastRenderedPageBreak/>
        <w:t xml:space="preserve">Data de conclusão da resposta </w:t>
      </w:r>
      <w:r w:rsidR="001A5729">
        <w:t>oportuna</w:t>
      </w:r>
    </w:p>
    <w:p w14:paraId="0B46486A" w14:textId="6F0A29B4" w:rsidR="007616D8" w:rsidRPr="00866658" w:rsidRDefault="00917DCF" w:rsidP="00661C31">
      <w:pPr>
        <w:pStyle w:val="BodyText"/>
        <w:spacing w:after="120" w:line="276" w:lineRule="auto"/>
      </w:pPr>
      <w:r>
        <w:t xml:space="preserve">A data de conclusão da ação de resposta </w:t>
      </w:r>
      <w:r w:rsidR="001A5729">
        <w:t xml:space="preserve">oportuna </w:t>
      </w:r>
      <w:r>
        <w:t xml:space="preserve">é a última data em que todas as ações aplicáveis de resposta </w:t>
      </w:r>
      <w:r w:rsidR="001A5729">
        <w:t xml:space="preserve">imediata consideradas para a métrica </w:t>
      </w:r>
      <w:r>
        <w:t>7-1-7 ocorreram:</w:t>
      </w:r>
    </w:p>
    <w:p w14:paraId="19B4D078" w14:textId="77777777" w:rsidR="00866658" w:rsidRPr="00866658" w:rsidRDefault="00866658" w:rsidP="00661C31">
      <w:pPr>
        <w:pStyle w:val="BodyText"/>
        <w:numPr>
          <w:ilvl w:val="0"/>
          <w:numId w:val="41"/>
        </w:numPr>
        <w:spacing w:after="120" w:line="276" w:lineRule="auto"/>
      </w:pPr>
      <w:r>
        <w:t>Iniciar investigação ou implantar uma equipe de investigação/resposta;</w:t>
      </w:r>
    </w:p>
    <w:p w14:paraId="48AE5300" w14:textId="02F4AD33" w:rsidR="00866658" w:rsidRPr="00866658" w:rsidRDefault="00866658" w:rsidP="00661C31">
      <w:pPr>
        <w:pStyle w:val="BodyText"/>
        <w:numPr>
          <w:ilvl w:val="0"/>
          <w:numId w:val="41"/>
        </w:numPr>
        <w:spacing w:after="120" w:line="276" w:lineRule="auto"/>
      </w:pPr>
      <w:r>
        <w:t>Realizar análise epidemiológica e avaliação inicial de risco;</w:t>
      </w:r>
    </w:p>
    <w:p w14:paraId="62B304CF" w14:textId="77777777" w:rsidR="00866658" w:rsidRPr="00866658" w:rsidRDefault="00866658" w:rsidP="00661C31">
      <w:pPr>
        <w:pStyle w:val="BodyText"/>
        <w:numPr>
          <w:ilvl w:val="0"/>
          <w:numId w:val="41"/>
        </w:numPr>
        <w:spacing w:after="120" w:line="276" w:lineRule="auto"/>
      </w:pPr>
      <w:r>
        <w:t>Obter confirmação laboratorial da etiologia do surto;</w:t>
      </w:r>
    </w:p>
    <w:p w14:paraId="08CC62ED" w14:textId="77777777" w:rsidR="00866658" w:rsidRPr="00866658" w:rsidRDefault="00866658" w:rsidP="00661C31">
      <w:pPr>
        <w:pStyle w:val="BodyText"/>
        <w:numPr>
          <w:ilvl w:val="0"/>
          <w:numId w:val="41"/>
        </w:numPr>
        <w:spacing w:after="120" w:line="276" w:lineRule="auto"/>
      </w:pPr>
      <w:r>
        <w:t>Iniciar medidas apropriadas de gestão de casos e prevenção e controle de infecções (IPC) nas unidades de saúde;</w:t>
      </w:r>
    </w:p>
    <w:p w14:paraId="23FBDCE4" w14:textId="77777777" w:rsidR="00866658" w:rsidRPr="00866658" w:rsidRDefault="00866658" w:rsidP="00661C31">
      <w:pPr>
        <w:pStyle w:val="BodyText"/>
        <w:numPr>
          <w:ilvl w:val="0"/>
          <w:numId w:val="41"/>
        </w:numPr>
        <w:spacing w:after="120" w:line="276" w:lineRule="auto"/>
      </w:pPr>
      <w:r>
        <w:t>Iniciar contramedidas apropriadas de saúde pública nas comunidades afetadas;</w:t>
      </w:r>
    </w:p>
    <w:p w14:paraId="1055D28D" w14:textId="77777777" w:rsidR="00866658" w:rsidRPr="00866658" w:rsidRDefault="00866658" w:rsidP="00661C31">
      <w:pPr>
        <w:pStyle w:val="BodyText"/>
        <w:numPr>
          <w:ilvl w:val="0"/>
          <w:numId w:val="41"/>
        </w:numPr>
        <w:spacing w:after="120" w:line="276" w:lineRule="auto"/>
      </w:pPr>
      <w:r>
        <w:t>Iniciar atividades de comunicação de risco ou engajamento da comunidade;</w:t>
      </w:r>
    </w:p>
    <w:p w14:paraId="477B15C8" w14:textId="77777777" w:rsidR="00866658" w:rsidRPr="00866658" w:rsidRDefault="00866658" w:rsidP="00661C31">
      <w:pPr>
        <w:pStyle w:val="BodyText"/>
        <w:numPr>
          <w:ilvl w:val="0"/>
          <w:numId w:val="41"/>
        </w:numPr>
        <w:spacing w:after="240" w:line="276" w:lineRule="auto"/>
      </w:pPr>
      <w:r>
        <w:t>Estabelecer um mecanismo de coordenação.</w:t>
      </w:r>
    </w:p>
    <w:p w14:paraId="54021625" w14:textId="7D732FEE" w:rsidR="00487386" w:rsidRPr="00866658" w:rsidRDefault="00F744CA" w:rsidP="00661C31">
      <w:pPr>
        <w:pStyle w:val="BodyText"/>
        <w:spacing w:after="240" w:line="276" w:lineRule="auto"/>
      </w:pPr>
      <w:r>
        <w:t>Conforme mostrado na Ferramenta de Avaliação (</w:t>
      </w:r>
      <w:hyperlink r:id="rId11" w:history="1">
        <w:r>
          <w:rPr>
            <w:rStyle w:val="Hyperlink"/>
          </w:rPr>
          <w:t>Word</w:t>
        </w:r>
      </w:hyperlink>
      <w:r>
        <w:t>/</w:t>
      </w:r>
      <w:hyperlink r:id="rId12" w:history="1">
        <w:r>
          <w:rPr>
            <w:rStyle w:val="Hyperlink"/>
          </w:rPr>
          <w:t>PDF</w:t>
        </w:r>
      </w:hyperlink>
      <w:r>
        <w:t xml:space="preserve">), as datas para cada uma dessas ações separadas de resposta </w:t>
      </w:r>
      <w:r w:rsidR="001A5729">
        <w:t xml:space="preserve">oportuna </w:t>
      </w:r>
      <w:r>
        <w:t>devem ser registradas, e a data de conclusão da</w:t>
      </w:r>
      <w:r w:rsidR="001A5729">
        <w:t>s</w:t>
      </w:r>
      <w:r>
        <w:t xml:space="preserve"> </w:t>
      </w:r>
      <w:proofErr w:type="spellStart"/>
      <w:r>
        <w:t>aç</w:t>
      </w:r>
      <w:r w:rsidR="001A5729">
        <w:t>ções</w:t>
      </w:r>
      <w:proofErr w:type="spellEnd"/>
      <w:r>
        <w:t xml:space="preserve"> de resposta </w:t>
      </w:r>
      <w:r w:rsidR="001A5729">
        <w:t>é</w:t>
      </w:r>
      <w:r>
        <w:t xml:space="preserve"> a última dessas datas. Observe que a maioria das ações de resposta </w:t>
      </w:r>
      <w:r w:rsidR="001A5729">
        <w:t xml:space="preserve">oportuna </w:t>
      </w:r>
      <w:r>
        <w:t>do 7-1-7 são focadas em iniciar</w:t>
      </w:r>
      <w:r w:rsidR="001A5729">
        <w:t xml:space="preserve"> ao invés </w:t>
      </w:r>
      <w:r>
        <w:t xml:space="preserve">de concluir uma ação (por exemplo, se a distribuição da vacina começar em 5 de maio e terminar em 20 de maio, a data para “Iniciar contramedidas de saúde pública apropriadas nas comunidades afetadas” seria 5 de maio). </w:t>
      </w:r>
    </w:p>
    <w:p w14:paraId="593A678C" w14:textId="476F6243" w:rsidR="00461380" w:rsidRDefault="001A5729" w:rsidP="00661C31">
      <w:pPr>
        <w:pStyle w:val="BodyText"/>
        <w:spacing w:line="276" w:lineRule="auto"/>
      </w:pPr>
      <w:r>
        <w:t>Nem t</w:t>
      </w:r>
      <w:r w:rsidR="00866658">
        <w:t xml:space="preserve">odas as sete ações de resposta </w:t>
      </w:r>
      <w:r>
        <w:t>oportuna são</w:t>
      </w:r>
      <w:r w:rsidR="00866658">
        <w:t xml:space="preserve"> aplicáveis a alguns eventos. Por exemplo, um evento considerado de baixo risco pode não exigir medidas de saúde pública ou comunicação de risco. Para eventos em que algumas ações de resposta </w:t>
      </w:r>
      <w:r>
        <w:t xml:space="preserve">oportuna </w:t>
      </w:r>
      <w:r w:rsidR="00866658">
        <w:t xml:space="preserve">não são aplicáveis, a última data entre as ações aplicáveis deve ser usada como a data de conclusão da resposta. “N/A” deve ser registrado na plataforma de coleta de dados para diferenciá-los de ações de resposta </w:t>
      </w:r>
      <w:r>
        <w:t xml:space="preserve">oportuna </w:t>
      </w:r>
      <w:r w:rsidR="00866658">
        <w:t>com dados ausentes.</w:t>
      </w:r>
    </w:p>
    <w:p w14:paraId="55790E9F" w14:textId="1719891F" w:rsidR="00F744CA" w:rsidRPr="00866658" w:rsidRDefault="00BD0002" w:rsidP="00661C31">
      <w:pPr>
        <w:pStyle w:val="BodyText"/>
        <w:spacing w:line="276" w:lineRule="auto"/>
      </w:pPr>
      <w:r>
        <w:t xml:space="preserve">A tabela abaixo inclui alguns exemplos para cada uma das sete categorias de ação de resposta </w:t>
      </w:r>
      <w:r w:rsidR="001A5729">
        <w:t xml:space="preserve">oportuna </w:t>
      </w:r>
      <w:r>
        <w:t>do 7-1-7. Os exemplos não são uma lista abrangente, e orientações específicas para cada doença devem ser seguidas na implementação das ações. Se várias ações forem tomadas em uma categoria, a data mais antiga deve ser usada para os fins do 7-1-7.</w:t>
      </w:r>
    </w:p>
    <w:tbl>
      <w:tblPr>
        <w:tblStyle w:val="717Alliance"/>
        <w:tblW w:w="9900" w:type="dxa"/>
        <w:tblInd w:w="-95" w:type="dxa"/>
        <w:tblLayout w:type="fixed"/>
        <w:tblLook w:val="04A0" w:firstRow="1" w:lastRow="0" w:firstColumn="1" w:lastColumn="0" w:noHBand="0" w:noVBand="1"/>
      </w:tblPr>
      <w:tblGrid>
        <w:gridCol w:w="3240"/>
        <w:gridCol w:w="6660"/>
      </w:tblGrid>
      <w:tr w:rsidR="00866658" w:rsidRPr="00866658" w14:paraId="33E10516" w14:textId="77777777" w:rsidTr="00B851EE">
        <w:trPr>
          <w:cnfStyle w:val="100000000000" w:firstRow="1" w:lastRow="0" w:firstColumn="0" w:lastColumn="0" w:oddVBand="0" w:evenVBand="0" w:oddHBand="0" w:evenHBand="0" w:firstRowFirstColumn="0" w:firstRowLastColumn="0" w:lastRowFirstColumn="0" w:lastRowLastColumn="0"/>
          <w:trHeight w:val="768"/>
        </w:trPr>
        <w:tc>
          <w:tcPr>
            <w:cnfStyle w:val="001000000000" w:firstRow="0" w:lastRow="0" w:firstColumn="1" w:lastColumn="0" w:oddVBand="0" w:evenVBand="0" w:oddHBand="0" w:evenHBand="0" w:firstRowFirstColumn="0" w:firstRowLastColumn="0" w:lastRowFirstColumn="0" w:lastRowLastColumn="0"/>
            <w:tcW w:w="3240" w:type="dxa"/>
          </w:tcPr>
          <w:p w14:paraId="7725C635" w14:textId="49AE2980" w:rsidR="00866658" w:rsidRPr="00866658" w:rsidRDefault="00866658" w:rsidP="00661C31">
            <w:pPr>
              <w:pStyle w:val="BodyText"/>
              <w:spacing w:after="120" w:line="276" w:lineRule="auto"/>
              <w:rPr>
                <w:color w:val="FFFFFF" w:themeColor="background1"/>
              </w:rPr>
            </w:pPr>
            <w:r>
              <w:rPr>
                <w:b/>
                <w:color w:val="FFFFFF" w:themeColor="background1"/>
              </w:rPr>
              <w:t xml:space="preserve">Ações de resposta </w:t>
            </w:r>
            <w:r w:rsidR="001A5729">
              <w:rPr>
                <w:b/>
                <w:color w:val="FFFFFF" w:themeColor="background1"/>
              </w:rPr>
              <w:t>oportuna</w:t>
            </w:r>
          </w:p>
        </w:tc>
        <w:tc>
          <w:tcPr>
            <w:tcW w:w="6660" w:type="dxa"/>
          </w:tcPr>
          <w:p w14:paraId="7F31C860" w14:textId="11B1CD9A" w:rsidR="00866658" w:rsidRPr="00866658" w:rsidRDefault="00866658" w:rsidP="00661C31">
            <w:pPr>
              <w:pStyle w:val="BodyText"/>
              <w:spacing w:after="120" w:line="276" w:lineRule="auto"/>
              <w:cnfStyle w:val="100000000000" w:firstRow="1" w:lastRow="0" w:firstColumn="0" w:lastColumn="0" w:oddVBand="0" w:evenVBand="0" w:oddHBand="0" w:evenHBand="0" w:firstRowFirstColumn="0" w:firstRowLastColumn="0" w:lastRowFirstColumn="0" w:lastRowLastColumn="0"/>
              <w:rPr>
                <w:color w:val="FFFFFF" w:themeColor="background1"/>
              </w:rPr>
            </w:pPr>
            <w:r>
              <w:rPr>
                <w:b/>
                <w:bCs/>
                <w:color w:val="FFFFFF" w:themeColor="background1"/>
              </w:rPr>
              <w:t>Exemplos</w:t>
            </w:r>
            <w:r>
              <w:rPr>
                <w:color w:val="FFFFFF" w:themeColor="background1"/>
              </w:rPr>
              <w:t xml:space="preserve"> (a data mais antiga deve ser usada para os fins do </w:t>
            </w:r>
            <w:r w:rsidR="0086659D">
              <w:rPr>
                <w:color w:val="FFFFFF" w:themeColor="background1"/>
              </w:rPr>
              <w:br/>
            </w:r>
            <w:r>
              <w:rPr>
                <w:color w:val="FFFFFF" w:themeColor="background1"/>
              </w:rPr>
              <w:t xml:space="preserve">7-1-7) </w:t>
            </w:r>
            <w:r>
              <w:rPr>
                <w:b/>
                <w:bCs/>
                <w:color w:val="FFFFFF" w:themeColor="background1"/>
              </w:rPr>
              <w:t>Observação: esses exemplos não são abrangentes</w:t>
            </w:r>
          </w:p>
        </w:tc>
      </w:tr>
      <w:tr w:rsidR="00866658" w:rsidRPr="00866658" w14:paraId="440C68B6" w14:textId="77777777" w:rsidTr="00B851EE">
        <w:trPr>
          <w:trHeight w:val="315"/>
        </w:trPr>
        <w:tc>
          <w:tcPr>
            <w:cnfStyle w:val="001000000000" w:firstRow="0" w:lastRow="0" w:firstColumn="1" w:lastColumn="0" w:oddVBand="0" w:evenVBand="0" w:oddHBand="0" w:evenHBand="0" w:firstRowFirstColumn="0" w:firstRowLastColumn="0" w:lastRowFirstColumn="0" w:lastRowLastColumn="0"/>
            <w:tcW w:w="3240" w:type="dxa"/>
          </w:tcPr>
          <w:p w14:paraId="5A8CDA5B" w14:textId="77777777" w:rsidR="00866658" w:rsidRPr="00866658" w:rsidRDefault="00866658" w:rsidP="00CD79D2">
            <w:pPr>
              <w:pStyle w:val="BodyText"/>
              <w:spacing w:before="80" w:after="80" w:line="276" w:lineRule="auto"/>
            </w:pPr>
            <w:r>
              <w:t>Iniciar investigação ou implantar uma equipe de investigação/resposta</w:t>
            </w:r>
          </w:p>
        </w:tc>
        <w:tc>
          <w:tcPr>
            <w:tcW w:w="6660" w:type="dxa"/>
          </w:tcPr>
          <w:p w14:paraId="68A1CC31" w14:textId="1DECAD97" w:rsidR="00866658" w:rsidRPr="00866658" w:rsidRDefault="00866658" w:rsidP="00CD79D2">
            <w:pPr>
              <w:pStyle w:val="BodyText"/>
              <w:numPr>
                <w:ilvl w:val="0"/>
                <w:numId w:val="48"/>
              </w:numPr>
              <w:spacing w:before="80" w:after="80" w:line="276" w:lineRule="auto"/>
              <w:ind w:left="432" w:right="343"/>
              <w:cnfStyle w:val="000000000000" w:firstRow="0" w:lastRow="0" w:firstColumn="0" w:lastColumn="0" w:oddVBand="0" w:evenVBand="0" w:oddHBand="0" w:evenHBand="0" w:firstRowFirstColumn="0" w:firstRowLastColumn="0" w:lastRowFirstColumn="0" w:lastRowLastColumn="0"/>
            </w:pPr>
            <w:r>
              <w:t>Data em que as autoridades de saúde pública (por exemplo, distrito, condado, estado, nacional) iniciaram uma investigação de uma suspeita de surto ou em resposta a um sinal.</w:t>
            </w:r>
          </w:p>
          <w:p w14:paraId="22236CAA" w14:textId="1BCC4CCE" w:rsidR="00866658" w:rsidRPr="00866658" w:rsidRDefault="00866658" w:rsidP="00CD79D2">
            <w:pPr>
              <w:pStyle w:val="BodyText"/>
              <w:numPr>
                <w:ilvl w:val="0"/>
                <w:numId w:val="48"/>
              </w:numPr>
              <w:spacing w:before="80" w:after="80" w:line="276" w:lineRule="auto"/>
              <w:ind w:left="432"/>
              <w:cnfStyle w:val="000000000000" w:firstRow="0" w:lastRow="0" w:firstColumn="0" w:lastColumn="0" w:oddVBand="0" w:evenVBand="0" w:oddHBand="0" w:evenHBand="0" w:firstRowFirstColumn="0" w:firstRowLastColumn="0" w:lastRowFirstColumn="0" w:lastRowLastColumn="0"/>
            </w:pPr>
            <w:r>
              <w:t>Data em que uma equipe de resposta rápida foi implantada.</w:t>
            </w:r>
          </w:p>
        </w:tc>
      </w:tr>
      <w:tr w:rsidR="00866658" w:rsidRPr="00866658" w14:paraId="63E77919" w14:textId="77777777" w:rsidTr="00B851EE">
        <w:trPr>
          <w:cnfStyle w:val="000000010000" w:firstRow="0" w:lastRow="0" w:firstColumn="0" w:lastColumn="0" w:oddVBand="0" w:evenVBand="0" w:oddHBand="0" w:evenHBand="1" w:firstRowFirstColumn="0" w:firstRowLastColumn="0" w:lastRowFirstColumn="0" w:lastRowLastColumn="0"/>
          <w:trHeight w:val="661"/>
        </w:trPr>
        <w:tc>
          <w:tcPr>
            <w:cnfStyle w:val="001000000000" w:firstRow="0" w:lastRow="0" w:firstColumn="1" w:lastColumn="0" w:oddVBand="0" w:evenVBand="0" w:oddHBand="0" w:evenHBand="0" w:firstRowFirstColumn="0" w:firstRowLastColumn="0" w:lastRowFirstColumn="0" w:lastRowLastColumn="0"/>
            <w:tcW w:w="3240" w:type="dxa"/>
          </w:tcPr>
          <w:p w14:paraId="2B19D560" w14:textId="53C6033D" w:rsidR="00866658" w:rsidRPr="00866658" w:rsidRDefault="00866658" w:rsidP="00CD79D2">
            <w:pPr>
              <w:pStyle w:val="BodyText"/>
              <w:spacing w:before="80" w:after="80" w:line="276" w:lineRule="auto"/>
            </w:pPr>
            <w:r>
              <w:t xml:space="preserve">Realizar análise epidemiológica e avaliação inicial de risco </w:t>
            </w:r>
          </w:p>
        </w:tc>
        <w:tc>
          <w:tcPr>
            <w:tcW w:w="6660" w:type="dxa"/>
          </w:tcPr>
          <w:p w14:paraId="32901198" w14:textId="07AB313D" w:rsidR="00316074" w:rsidRPr="00D37583" w:rsidRDefault="00866658" w:rsidP="00CD79D2">
            <w:pPr>
              <w:pStyle w:val="BodyText"/>
              <w:numPr>
                <w:ilvl w:val="0"/>
                <w:numId w:val="48"/>
              </w:numPr>
              <w:spacing w:before="80" w:after="80" w:line="276" w:lineRule="auto"/>
              <w:ind w:left="432"/>
              <w:cnfStyle w:val="000000010000" w:firstRow="0" w:lastRow="0" w:firstColumn="0" w:lastColumn="0" w:oddVBand="0" w:evenVBand="0" w:oddHBand="0" w:evenHBand="1" w:firstRowFirstColumn="0" w:firstRowLastColumn="0" w:lastRowFirstColumn="0" w:lastRowLastColumn="0"/>
            </w:pPr>
            <w:r>
              <w:t>Data em que os primeiros resultados das análises epidemiológicas foram relatados.</w:t>
            </w:r>
          </w:p>
          <w:p w14:paraId="191B93C0" w14:textId="4D8C9FB1" w:rsidR="00866658" w:rsidRPr="00D37583" w:rsidRDefault="00316074" w:rsidP="00CD79D2">
            <w:pPr>
              <w:pStyle w:val="BodyText"/>
              <w:numPr>
                <w:ilvl w:val="0"/>
                <w:numId w:val="48"/>
              </w:numPr>
              <w:spacing w:before="80" w:after="80" w:line="276" w:lineRule="auto"/>
              <w:ind w:left="432"/>
              <w:cnfStyle w:val="000000010000" w:firstRow="0" w:lastRow="0" w:firstColumn="0" w:lastColumn="0" w:oddVBand="0" w:evenVBand="0" w:oddHBand="0" w:evenHBand="1" w:firstRowFirstColumn="0" w:firstRowLastColumn="0" w:lastRowFirstColumn="0" w:lastRowLastColumn="0"/>
            </w:pPr>
            <w:r>
              <w:t>Data em que a avaliação de risco foi concluída e comunicada.</w:t>
            </w:r>
          </w:p>
          <w:p w14:paraId="51FFF85A" w14:textId="26D71B6D" w:rsidR="00866658" w:rsidRPr="00D37583" w:rsidRDefault="00866658" w:rsidP="00CD79D2">
            <w:pPr>
              <w:pStyle w:val="BodyText"/>
              <w:numPr>
                <w:ilvl w:val="0"/>
                <w:numId w:val="48"/>
              </w:numPr>
              <w:spacing w:before="80" w:after="80" w:line="276" w:lineRule="auto"/>
              <w:ind w:left="432"/>
              <w:cnfStyle w:val="000000010000" w:firstRow="0" w:lastRow="0" w:firstColumn="0" w:lastColumn="0" w:oddVBand="0" w:evenVBand="0" w:oddHBand="0" w:evenHBand="1" w:firstRowFirstColumn="0" w:firstRowLastColumn="0" w:lastRowFirstColumn="0" w:lastRowLastColumn="0"/>
            </w:pPr>
            <w:r>
              <w:t>Data em que foi publicado o primeiro relatório de situação e indicado o nível de avaliação do risco.</w:t>
            </w:r>
          </w:p>
        </w:tc>
      </w:tr>
      <w:tr w:rsidR="00866658" w:rsidRPr="00866658" w14:paraId="61F54A92" w14:textId="77777777" w:rsidTr="00B851EE">
        <w:trPr>
          <w:trHeight w:val="315"/>
        </w:trPr>
        <w:tc>
          <w:tcPr>
            <w:cnfStyle w:val="001000000000" w:firstRow="0" w:lastRow="0" w:firstColumn="1" w:lastColumn="0" w:oddVBand="0" w:evenVBand="0" w:oddHBand="0" w:evenHBand="0" w:firstRowFirstColumn="0" w:firstRowLastColumn="0" w:lastRowFirstColumn="0" w:lastRowLastColumn="0"/>
            <w:tcW w:w="3240" w:type="dxa"/>
          </w:tcPr>
          <w:p w14:paraId="421D9D35" w14:textId="77777777" w:rsidR="00866658" w:rsidRPr="00866658" w:rsidRDefault="00866658" w:rsidP="00CD79D2">
            <w:pPr>
              <w:pStyle w:val="BodyText"/>
              <w:spacing w:before="80" w:after="80" w:line="276" w:lineRule="auto"/>
              <w:ind w:right="0"/>
            </w:pPr>
            <w:r>
              <w:t xml:space="preserve">Obter confirmação laboratorial da etiologia do surto </w:t>
            </w:r>
          </w:p>
        </w:tc>
        <w:tc>
          <w:tcPr>
            <w:tcW w:w="6660" w:type="dxa"/>
          </w:tcPr>
          <w:p w14:paraId="0524CE07" w14:textId="6B8921B2" w:rsidR="00866658" w:rsidRPr="00D37583" w:rsidRDefault="00866658" w:rsidP="00CD79D2">
            <w:pPr>
              <w:pStyle w:val="BodyText"/>
              <w:numPr>
                <w:ilvl w:val="0"/>
                <w:numId w:val="48"/>
              </w:numPr>
              <w:spacing w:before="80" w:after="80" w:line="276" w:lineRule="auto"/>
              <w:ind w:left="432"/>
              <w:cnfStyle w:val="000000000000" w:firstRow="0" w:lastRow="0" w:firstColumn="0" w:lastColumn="0" w:oddVBand="0" w:evenVBand="0" w:oddHBand="0" w:evenHBand="0" w:firstRowFirstColumn="0" w:firstRowLastColumn="0" w:lastRowFirstColumn="0" w:lastRowLastColumn="0"/>
            </w:pPr>
            <w:r>
              <w:t>Data em que a confirmação laboratorial do patógeno foi concluída e comunicada.</w:t>
            </w:r>
          </w:p>
          <w:p w14:paraId="700098DD" w14:textId="60EA8109" w:rsidR="00866658" w:rsidRPr="00D37583" w:rsidRDefault="00866658" w:rsidP="00CD79D2">
            <w:pPr>
              <w:pStyle w:val="BodyText"/>
              <w:numPr>
                <w:ilvl w:val="0"/>
                <w:numId w:val="48"/>
              </w:numPr>
              <w:spacing w:before="80" w:after="80" w:line="276" w:lineRule="auto"/>
              <w:ind w:left="432"/>
              <w:cnfStyle w:val="000000000000" w:firstRow="0" w:lastRow="0" w:firstColumn="0" w:lastColumn="0" w:oddVBand="0" w:evenVBand="0" w:oddHBand="0" w:evenHBand="0" w:firstRowFirstColumn="0" w:firstRowLastColumn="0" w:lastRowFirstColumn="0" w:lastRowLastColumn="0"/>
            </w:pPr>
            <w:r>
              <w:lastRenderedPageBreak/>
              <w:t>Data em que a etiologia de uma intoxicação toxicológica ou química foi confirmada e comunicada.</w:t>
            </w:r>
          </w:p>
        </w:tc>
      </w:tr>
      <w:tr w:rsidR="00866658" w:rsidRPr="00866658" w14:paraId="3D8751C2" w14:textId="77777777" w:rsidTr="00B851EE">
        <w:trPr>
          <w:cnfStyle w:val="000000010000" w:firstRow="0" w:lastRow="0" w:firstColumn="0" w:lastColumn="0" w:oddVBand="0" w:evenVBand="0" w:oddHBand="0" w:evenHBand="1"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3240" w:type="dxa"/>
          </w:tcPr>
          <w:p w14:paraId="1A3ABFA6" w14:textId="77777777" w:rsidR="00866658" w:rsidRPr="00866658" w:rsidRDefault="00866658" w:rsidP="00CC6326">
            <w:pPr>
              <w:pStyle w:val="BodyText"/>
              <w:spacing w:before="80" w:after="80" w:line="276" w:lineRule="auto"/>
            </w:pPr>
            <w:r>
              <w:lastRenderedPageBreak/>
              <w:t xml:space="preserve">Iniciar medidas apropriadas de gestão de casos e prevenção e controle de infecções (IPC) nas unidades de saúde </w:t>
            </w:r>
          </w:p>
        </w:tc>
        <w:tc>
          <w:tcPr>
            <w:tcW w:w="6660" w:type="dxa"/>
          </w:tcPr>
          <w:p w14:paraId="5AD6F967" w14:textId="2543DB13" w:rsidR="00866658" w:rsidRPr="00866658" w:rsidRDefault="00866658" w:rsidP="00CC6326">
            <w:pPr>
              <w:pStyle w:val="BodyText"/>
              <w:numPr>
                <w:ilvl w:val="0"/>
                <w:numId w:val="48"/>
              </w:numPr>
              <w:spacing w:before="80" w:after="80" w:line="276" w:lineRule="auto"/>
              <w:ind w:left="432" w:right="0"/>
              <w:cnfStyle w:val="000000010000" w:firstRow="0" w:lastRow="0" w:firstColumn="0" w:lastColumn="0" w:oddVBand="0" w:evenVBand="0" w:oddHBand="0" w:evenHBand="1" w:firstRowFirstColumn="0" w:firstRowLastColumn="0" w:lastRowFirstColumn="0" w:lastRowLastColumn="0"/>
            </w:pPr>
            <w:r>
              <w:t>Data em que as avaliações de IPC das instalações foram iniciadas nas instalações de saúde afetadas (no caso de patógenos altamente infecciosos, isso deve ocorrer o mais rápido possível).</w:t>
            </w:r>
          </w:p>
          <w:p w14:paraId="042AC3CE" w14:textId="37381D67" w:rsidR="00866658" w:rsidRPr="00866658" w:rsidRDefault="00866658" w:rsidP="00CC6326">
            <w:pPr>
              <w:pStyle w:val="BodyText"/>
              <w:numPr>
                <w:ilvl w:val="0"/>
                <w:numId w:val="48"/>
              </w:numPr>
              <w:spacing w:before="80" w:after="80" w:line="276" w:lineRule="auto"/>
              <w:ind w:left="432"/>
              <w:cnfStyle w:val="000000010000" w:firstRow="0" w:lastRow="0" w:firstColumn="0" w:lastColumn="0" w:oddVBand="0" w:evenVBand="0" w:oddHBand="0" w:evenHBand="1" w:firstRowFirstColumn="0" w:firstRowLastColumn="0" w:lastRowFirstColumn="0" w:lastRowLastColumn="0"/>
            </w:pPr>
            <w:r>
              <w:t>Data em que os procedimentos de gerenciamento de casos apropriados/específicos da doença foram avaliados e implementados nos estabelecimentos de saúde afetados.</w:t>
            </w:r>
          </w:p>
          <w:p w14:paraId="77A67213" w14:textId="4405ACC8" w:rsidR="00866658" w:rsidRPr="00866658" w:rsidRDefault="00866658" w:rsidP="00CC6326">
            <w:pPr>
              <w:pStyle w:val="BodyText"/>
              <w:numPr>
                <w:ilvl w:val="0"/>
                <w:numId w:val="48"/>
              </w:numPr>
              <w:spacing w:before="80" w:after="80" w:line="276" w:lineRule="auto"/>
              <w:ind w:left="432"/>
              <w:cnfStyle w:val="000000010000" w:firstRow="0" w:lastRow="0" w:firstColumn="0" w:lastColumn="0" w:oddVBand="0" w:evenVBand="0" w:oddHBand="0" w:evenHBand="1" w:firstRowFirstColumn="0" w:firstRowLastColumn="0" w:lastRowFirstColumn="0" w:lastRowLastColumn="0"/>
            </w:pPr>
            <w:r>
              <w:t>Data em que o treinamento de IPC ou gerenciamento de caso foi iniciado em todas as instalações de saúde afetadas.</w:t>
            </w:r>
          </w:p>
          <w:p w14:paraId="4773449A" w14:textId="7ECCC66A" w:rsidR="00866658" w:rsidRPr="00866658" w:rsidRDefault="00866658" w:rsidP="00CC6326">
            <w:pPr>
              <w:pStyle w:val="BodyText"/>
              <w:numPr>
                <w:ilvl w:val="0"/>
                <w:numId w:val="48"/>
              </w:numPr>
              <w:spacing w:before="80" w:after="80" w:line="276" w:lineRule="auto"/>
              <w:ind w:left="432"/>
              <w:cnfStyle w:val="000000010000" w:firstRow="0" w:lastRow="0" w:firstColumn="0" w:lastColumn="0" w:oddVBand="0" w:evenVBand="0" w:oddHBand="0" w:evenHBand="1" w:firstRowFirstColumn="0" w:firstRowLastColumn="0" w:lastRowFirstColumn="0" w:lastRowLastColumn="0"/>
            </w:pPr>
            <w:r>
              <w:t>Data em que as terapêuticas, vacinas ou equipamentos de proteção individual apropriados foram distribuídos às unidades de saúde.</w:t>
            </w:r>
          </w:p>
          <w:p w14:paraId="2C1BB1F8" w14:textId="10E4D416" w:rsidR="00866658" w:rsidRPr="00866658" w:rsidRDefault="00866658" w:rsidP="00CC6326">
            <w:pPr>
              <w:pStyle w:val="BodyText"/>
              <w:numPr>
                <w:ilvl w:val="0"/>
                <w:numId w:val="48"/>
              </w:numPr>
              <w:spacing w:before="80" w:after="80" w:line="276" w:lineRule="auto"/>
              <w:ind w:left="432"/>
              <w:cnfStyle w:val="000000010000" w:firstRow="0" w:lastRow="0" w:firstColumn="0" w:lastColumn="0" w:oddVBand="0" w:evenVBand="0" w:oddHBand="0" w:evenHBand="1" w:firstRowFirstColumn="0" w:firstRowLastColumn="0" w:lastRowFirstColumn="0" w:lastRowLastColumn="0"/>
            </w:pPr>
            <w:r>
              <w:t>Data em que os casos conhecidos foram transferidos para um centro de especialidades ou unidade de isolamento com capacidade para gestão de casos e IPC para a etiologia</w:t>
            </w:r>
          </w:p>
        </w:tc>
      </w:tr>
      <w:tr w:rsidR="00866658" w:rsidRPr="00866658" w14:paraId="00E8463E" w14:textId="77777777" w:rsidTr="00B851EE">
        <w:trPr>
          <w:trHeight w:val="646"/>
        </w:trPr>
        <w:tc>
          <w:tcPr>
            <w:cnfStyle w:val="001000000000" w:firstRow="0" w:lastRow="0" w:firstColumn="1" w:lastColumn="0" w:oddVBand="0" w:evenVBand="0" w:oddHBand="0" w:evenHBand="0" w:firstRowFirstColumn="0" w:firstRowLastColumn="0" w:lastRowFirstColumn="0" w:lastRowLastColumn="0"/>
            <w:tcW w:w="3240" w:type="dxa"/>
          </w:tcPr>
          <w:p w14:paraId="0B585114" w14:textId="77777777" w:rsidR="00866658" w:rsidRPr="00866658" w:rsidRDefault="00866658" w:rsidP="00CC6326">
            <w:pPr>
              <w:pStyle w:val="BodyText"/>
              <w:spacing w:before="80" w:after="80" w:line="276" w:lineRule="auto"/>
            </w:pPr>
            <w:r>
              <w:t xml:space="preserve">Iniciar contramedidas apropriadas de saúde pública nas comunidades afetadas </w:t>
            </w:r>
          </w:p>
        </w:tc>
        <w:tc>
          <w:tcPr>
            <w:tcW w:w="6660" w:type="dxa"/>
          </w:tcPr>
          <w:p w14:paraId="562B1853" w14:textId="7E089552" w:rsidR="00866658" w:rsidRPr="00866658" w:rsidRDefault="00866658" w:rsidP="00CC6326">
            <w:pPr>
              <w:pStyle w:val="BodyText"/>
              <w:numPr>
                <w:ilvl w:val="0"/>
                <w:numId w:val="48"/>
              </w:numPr>
              <w:spacing w:before="80" w:after="80" w:line="276" w:lineRule="auto"/>
              <w:ind w:left="432" w:right="201"/>
              <w:cnfStyle w:val="000000000000" w:firstRow="0" w:lastRow="0" w:firstColumn="0" w:lastColumn="0" w:oddVBand="0" w:evenVBand="0" w:oddHBand="0" w:evenHBand="0" w:firstRowFirstColumn="0" w:firstRowLastColumn="0" w:lastRowFirstColumn="0" w:lastRowLastColumn="0"/>
            </w:pPr>
            <w:r>
              <w:t>Data em que foi iniciada a aquisição ou distribuição de produtos para prevenir a propagação do surto nas comunidades (por exemplo, vacinas, sachês de SRO, agentes antimicrobianos, tratamento de água, sabão, repelentes de insetos, mosquiteiros ou equipamentos de proteção individual).</w:t>
            </w:r>
          </w:p>
          <w:p w14:paraId="4E50FA7F" w14:textId="2FBD66DA" w:rsidR="00866658" w:rsidRPr="00866658" w:rsidRDefault="00866658" w:rsidP="00CC6326">
            <w:pPr>
              <w:pStyle w:val="BodyText"/>
              <w:numPr>
                <w:ilvl w:val="0"/>
                <w:numId w:val="48"/>
              </w:numPr>
              <w:spacing w:before="80" w:after="80" w:line="276" w:lineRule="auto"/>
              <w:ind w:left="432"/>
              <w:cnfStyle w:val="000000000000" w:firstRow="0" w:lastRow="0" w:firstColumn="0" w:lastColumn="0" w:oddVBand="0" w:evenVBand="0" w:oddHBand="0" w:evenHBand="0" w:firstRowFirstColumn="0" w:firstRowLastColumn="0" w:lastRowFirstColumn="0" w:lastRowLastColumn="0"/>
            </w:pPr>
            <w:r>
              <w:t>Data em que um alerta de recall de alimentos ou aviso de fervura de água foi anunciado.</w:t>
            </w:r>
          </w:p>
          <w:p w14:paraId="13A6CBE2" w14:textId="101F9848" w:rsidR="00866658" w:rsidRPr="00866658" w:rsidRDefault="00866658" w:rsidP="00CC6326">
            <w:pPr>
              <w:pStyle w:val="BodyText"/>
              <w:numPr>
                <w:ilvl w:val="0"/>
                <w:numId w:val="48"/>
              </w:numPr>
              <w:spacing w:before="80" w:after="80" w:line="276" w:lineRule="auto"/>
              <w:ind w:left="432" w:right="60"/>
              <w:cnfStyle w:val="000000000000" w:firstRow="0" w:lastRow="0" w:firstColumn="0" w:lastColumn="0" w:oddVBand="0" w:evenVBand="0" w:oddHBand="0" w:evenHBand="0" w:firstRowFirstColumn="0" w:firstRowLastColumn="0" w:lastRowFirstColumn="0" w:lastRowLastColumn="0"/>
            </w:pPr>
            <w:r>
              <w:t>Data em que uma medida social ou de saúde pública foi instituída (por exemplo, uso de máscaras, restrições de viagem ou quarentena).</w:t>
            </w:r>
          </w:p>
        </w:tc>
      </w:tr>
      <w:tr w:rsidR="00866658" w:rsidRPr="00866658" w14:paraId="704B8068" w14:textId="77777777" w:rsidTr="00B851EE">
        <w:trPr>
          <w:cnfStyle w:val="000000010000" w:firstRow="0" w:lastRow="0" w:firstColumn="0" w:lastColumn="0" w:oddVBand="0" w:evenVBand="0" w:oddHBand="0" w:evenHBand="1" w:firstRowFirstColumn="0" w:firstRowLastColumn="0" w:lastRowFirstColumn="0" w:lastRowLastColumn="0"/>
          <w:trHeight w:val="661"/>
        </w:trPr>
        <w:tc>
          <w:tcPr>
            <w:cnfStyle w:val="001000000000" w:firstRow="0" w:lastRow="0" w:firstColumn="1" w:lastColumn="0" w:oddVBand="0" w:evenVBand="0" w:oddHBand="0" w:evenHBand="0" w:firstRowFirstColumn="0" w:firstRowLastColumn="0" w:lastRowFirstColumn="0" w:lastRowLastColumn="0"/>
            <w:tcW w:w="3240" w:type="dxa"/>
          </w:tcPr>
          <w:p w14:paraId="69DB6148" w14:textId="77777777" w:rsidR="00866658" w:rsidRPr="00866658" w:rsidRDefault="00866658" w:rsidP="00CC6326">
            <w:pPr>
              <w:pStyle w:val="BodyText"/>
              <w:spacing w:before="80" w:after="80" w:line="276" w:lineRule="auto"/>
            </w:pPr>
            <w:r>
              <w:t>Iniciar atividades de comunicação de risco e engajamento da comunidade</w:t>
            </w:r>
          </w:p>
        </w:tc>
        <w:tc>
          <w:tcPr>
            <w:tcW w:w="6660" w:type="dxa"/>
          </w:tcPr>
          <w:p w14:paraId="2030002B" w14:textId="56249849" w:rsidR="00866658" w:rsidRPr="00866658" w:rsidRDefault="00866658" w:rsidP="00CC6326">
            <w:pPr>
              <w:pStyle w:val="BodyText"/>
              <w:numPr>
                <w:ilvl w:val="0"/>
                <w:numId w:val="48"/>
              </w:numPr>
              <w:spacing w:before="80" w:after="80" w:line="276" w:lineRule="auto"/>
              <w:ind w:left="432"/>
              <w:cnfStyle w:val="000000010000" w:firstRow="0" w:lastRow="0" w:firstColumn="0" w:lastColumn="0" w:oddVBand="0" w:evenVBand="0" w:oddHBand="0" w:evenHBand="1" w:firstRowFirstColumn="0" w:firstRowLastColumn="0" w:lastRowFirstColumn="0" w:lastRowLastColumn="0"/>
            </w:pPr>
            <w:r>
              <w:t>Data em que um funcionário local ou de saúde pública anunciou o surto ao público.</w:t>
            </w:r>
          </w:p>
          <w:p w14:paraId="6C833DF8" w14:textId="54F310F8" w:rsidR="00866658" w:rsidRPr="00866658" w:rsidRDefault="00866658" w:rsidP="00CC6326">
            <w:pPr>
              <w:pStyle w:val="BodyText"/>
              <w:numPr>
                <w:ilvl w:val="0"/>
                <w:numId w:val="48"/>
              </w:numPr>
              <w:spacing w:before="80" w:after="80" w:line="276" w:lineRule="auto"/>
              <w:ind w:left="432"/>
              <w:cnfStyle w:val="000000010000" w:firstRow="0" w:lastRow="0" w:firstColumn="0" w:lastColumn="0" w:oddVBand="0" w:evenVBand="0" w:oddHBand="0" w:evenHBand="1" w:firstRowFirstColumn="0" w:firstRowLastColumn="0" w:lastRowFirstColumn="0" w:lastRowLastColumn="0"/>
            </w:pPr>
            <w:r>
              <w:t>Data em que mensagens para reduzir o risco ou prevenir a propagação foram publicadas ou comunicadas.</w:t>
            </w:r>
          </w:p>
          <w:p w14:paraId="01ED56D2" w14:textId="56BDCE0F" w:rsidR="00866658" w:rsidRPr="00866658" w:rsidRDefault="00866658" w:rsidP="00CC6326">
            <w:pPr>
              <w:pStyle w:val="BodyText"/>
              <w:numPr>
                <w:ilvl w:val="0"/>
                <w:numId w:val="48"/>
              </w:numPr>
              <w:spacing w:before="80" w:after="80" w:line="276" w:lineRule="auto"/>
              <w:ind w:left="432" w:right="60"/>
              <w:cnfStyle w:val="000000010000" w:firstRow="0" w:lastRow="0" w:firstColumn="0" w:lastColumn="0" w:oddVBand="0" w:evenVBand="0" w:oddHBand="0" w:evenHBand="1" w:firstRowFirstColumn="0" w:firstRowLastColumn="0" w:lastRowFirstColumn="0" w:lastRowLastColumn="0"/>
            </w:pPr>
            <w:r>
              <w:t>Data em que o diálogo bilateral com as comunidades foi iniciado.</w:t>
            </w:r>
          </w:p>
          <w:p w14:paraId="1ECA25D0" w14:textId="4A96F7D4" w:rsidR="00866658" w:rsidRDefault="00866658" w:rsidP="00CC6326">
            <w:pPr>
              <w:pStyle w:val="BodyText"/>
              <w:numPr>
                <w:ilvl w:val="0"/>
                <w:numId w:val="48"/>
              </w:numPr>
              <w:spacing w:before="80" w:after="80" w:line="276" w:lineRule="auto"/>
              <w:ind w:left="432"/>
              <w:cnfStyle w:val="000000010000" w:firstRow="0" w:lastRow="0" w:firstColumn="0" w:lastColumn="0" w:oddVBand="0" w:evenVBand="0" w:oddHBand="0" w:evenHBand="1" w:firstRowFirstColumn="0" w:firstRowLastColumn="0" w:lastRowFirstColumn="0" w:lastRowLastColumn="0"/>
            </w:pPr>
            <w:r>
              <w:t>Data em que o sentimento ou conhecimento da comunidade, atitudes ou percepções do evento foram avaliados.</w:t>
            </w:r>
          </w:p>
          <w:p w14:paraId="09287635" w14:textId="1CAE6CD0" w:rsidR="00FC1B0F" w:rsidRPr="00866658" w:rsidRDefault="00FC1B0F" w:rsidP="00CC6326">
            <w:pPr>
              <w:pStyle w:val="BodyText"/>
              <w:numPr>
                <w:ilvl w:val="0"/>
                <w:numId w:val="48"/>
              </w:numPr>
              <w:spacing w:before="80" w:after="80" w:line="276" w:lineRule="auto"/>
              <w:ind w:left="432"/>
              <w:cnfStyle w:val="000000010000" w:firstRow="0" w:lastRow="0" w:firstColumn="0" w:lastColumn="0" w:oddVBand="0" w:evenVBand="0" w:oddHBand="0" w:evenHBand="1" w:firstRowFirstColumn="0" w:firstRowLastColumn="0" w:lastRowFirstColumn="0" w:lastRowLastColumn="0"/>
            </w:pPr>
            <w:r>
              <w:t>Data em que os agentes comunitários de saúde (se aplicável) foram envolvidos na resposta.</w:t>
            </w:r>
          </w:p>
        </w:tc>
      </w:tr>
      <w:tr w:rsidR="00866658" w:rsidRPr="00866658" w14:paraId="0C279AE0" w14:textId="77777777" w:rsidTr="00B851EE">
        <w:trPr>
          <w:trHeight w:val="315"/>
        </w:trPr>
        <w:tc>
          <w:tcPr>
            <w:cnfStyle w:val="001000000000" w:firstRow="0" w:lastRow="0" w:firstColumn="1" w:lastColumn="0" w:oddVBand="0" w:evenVBand="0" w:oddHBand="0" w:evenHBand="0" w:firstRowFirstColumn="0" w:firstRowLastColumn="0" w:lastRowFirstColumn="0" w:lastRowLastColumn="0"/>
            <w:tcW w:w="3240" w:type="dxa"/>
          </w:tcPr>
          <w:p w14:paraId="1B8A0C9C" w14:textId="77777777" w:rsidR="00866658" w:rsidRPr="00866658" w:rsidRDefault="00866658" w:rsidP="00CC6326">
            <w:pPr>
              <w:pStyle w:val="BodyText"/>
              <w:spacing w:before="80" w:after="80" w:line="276" w:lineRule="auto"/>
            </w:pPr>
            <w:r>
              <w:t>Estabelecer um mecanismo de coordenação</w:t>
            </w:r>
          </w:p>
        </w:tc>
        <w:tc>
          <w:tcPr>
            <w:tcW w:w="6660" w:type="dxa"/>
          </w:tcPr>
          <w:p w14:paraId="1A128A60" w14:textId="6A913782" w:rsidR="00866658" w:rsidRPr="00866658" w:rsidRDefault="00866658" w:rsidP="00CC6326">
            <w:pPr>
              <w:pStyle w:val="BodyText"/>
              <w:numPr>
                <w:ilvl w:val="0"/>
                <w:numId w:val="48"/>
              </w:numPr>
              <w:spacing w:before="80" w:after="80" w:line="276" w:lineRule="auto"/>
              <w:ind w:left="432" w:right="69"/>
              <w:cnfStyle w:val="000000000000" w:firstRow="0" w:lastRow="0" w:firstColumn="0" w:lastColumn="0" w:oddVBand="0" w:evenVBand="0" w:oddHBand="0" w:evenHBand="0" w:firstRowFirstColumn="0" w:firstRowLastColumn="0" w:lastRowFirstColumn="0" w:lastRowLastColumn="0"/>
            </w:pPr>
            <w:r>
              <w:t>Data em que um sistema de gerenciamento de incidentes (IMS) foi ativado.</w:t>
            </w:r>
          </w:p>
          <w:p w14:paraId="54534636" w14:textId="397AF907" w:rsidR="00866658" w:rsidRPr="00866658" w:rsidRDefault="00866658" w:rsidP="00CC6326">
            <w:pPr>
              <w:pStyle w:val="BodyText"/>
              <w:numPr>
                <w:ilvl w:val="0"/>
                <w:numId w:val="48"/>
              </w:numPr>
              <w:spacing w:before="80" w:after="80" w:line="276" w:lineRule="auto"/>
              <w:ind w:left="432"/>
              <w:cnfStyle w:val="000000000000" w:firstRow="0" w:lastRow="0" w:firstColumn="0" w:lastColumn="0" w:oddVBand="0" w:evenVBand="0" w:oddHBand="0" w:evenHBand="0" w:firstRowFirstColumn="0" w:firstRowLastColumn="0" w:lastRowFirstColumn="0" w:lastRowLastColumn="0"/>
            </w:pPr>
            <w:r>
              <w:t>Data em que o centro de operações de emergência (</w:t>
            </w:r>
            <w:r w:rsidR="004B1FF6">
              <w:t>COE</w:t>
            </w:r>
            <w:r>
              <w:t>) foi ativado.</w:t>
            </w:r>
          </w:p>
          <w:p w14:paraId="19B96E72" w14:textId="31B4582E" w:rsidR="00866658" w:rsidRPr="00866658" w:rsidRDefault="00866658" w:rsidP="00CC6326">
            <w:pPr>
              <w:pStyle w:val="BodyText"/>
              <w:numPr>
                <w:ilvl w:val="0"/>
                <w:numId w:val="48"/>
              </w:numPr>
              <w:spacing w:before="80" w:after="80" w:line="276" w:lineRule="auto"/>
              <w:ind w:left="432" w:right="210"/>
              <w:cnfStyle w:val="000000000000" w:firstRow="0" w:lastRow="0" w:firstColumn="0" w:lastColumn="0" w:oddVBand="0" w:evenVBand="0" w:oddHBand="0" w:evenHBand="0" w:firstRowFirstColumn="0" w:firstRowLastColumn="0" w:lastRowFirstColumn="0" w:lastRowLastColumn="0"/>
            </w:pPr>
            <w:r>
              <w:t>Data em que uma força-tarefa ou grupo de trabalho técnico foi iniciado.</w:t>
            </w:r>
          </w:p>
          <w:p w14:paraId="79CEC34F" w14:textId="6EA79FD8" w:rsidR="00866658" w:rsidRPr="00866658" w:rsidRDefault="00866658" w:rsidP="00CC6326">
            <w:pPr>
              <w:pStyle w:val="BodyText"/>
              <w:numPr>
                <w:ilvl w:val="0"/>
                <w:numId w:val="48"/>
              </w:numPr>
              <w:spacing w:before="80" w:after="80" w:line="276" w:lineRule="auto"/>
              <w:ind w:left="432"/>
              <w:cnfStyle w:val="000000000000" w:firstRow="0" w:lastRow="0" w:firstColumn="0" w:lastColumn="0" w:oddVBand="0" w:evenVBand="0" w:oddHBand="0" w:evenHBand="0" w:firstRowFirstColumn="0" w:firstRowLastColumn="0" w:lastRowFirstColumn="0" w:lastRowLastColumn="0"/>
            </w:pPr>
            <w:r>
              <w:t>Data em que um plano de ação de incidente foi elaborado.</w:t>
            </w:r>
          </w:p>
        </w:tc>
      </w:tr>
    </w:tbl>
    <w:p w14:paraId="370DF5AB" w14:textId="1658C06F" w:rsidR="003518DB" w:rsidRPr="001644C2" w:rsidRDefault="003518DB" w:rsidP="00661C31">
      <w:pPr>
        <w:spacing w:line="276" w:lineRule="auto"/>
        <w:rPr>
          <w:rFonts w:ascii="Arial" w:eastAsia="BarlowCondensed-SemiBold" w:hAnsi="Arial" w:cs="Arial"/>
          <w:b/>
          <w:bCs/>
          <w:caps/>
          <w:color w:val="382A86"/>
          <w:sz w:val="4"/>
          <w:szCs w:val="4"/>
        </w:rPr>
      </w:pPr>
    </w:p>
    <w:sectPr w:rsidR="003518DB" w:rsidRPr="001644C2" w:rsidSect="003D0BB9">
      <w:headerReference w:type="default" r:id="rId13"/>
      <w:footerReference w:type="default" r:id="rId14"/>
      <w:headerReference w:type="first" r:id="rId15"/>
      <w:footerReference w:type="first" r:id="rId16"/>
      <w:pgSz w:w="11910" w:h="16840"/>
      <w:pgMar w:top="1575" w:right="960" w:bottom="406"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CC211" w14:textId="77777777" w:rsidR="00397259" w:rsidRDefault="00397259">
      <w:r>
        <w:separator/>
      </w:r>
    </w:p>
  </w:endnote>
  <w:endnote w:type="continuationSeparator" w:id="0">
    <w:p w14:paraId="7BAB443A" w14:textId="77777777" w:rsidR="00397259" w:rsidRDefault="00397259">
      <w:r>
        <w:continuationSeparator/>
      </w:r>
    </w:p>
  </w:endnote>
  <w:endnote w:type="continuationNotice" w:id="1">
    <w:p w14:paraId="70EDDFF8" w14:textId="77777777" w:rsidR="00397259" w:rsidRDefault="003972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panose1 w:val="020B0604020202020204"/>
    <w:charset w:val="4D"/>
    <w:family w:val="auto"/>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BarlowCondensed-SemiBold">
    <w:altName w:val="Calibri"/>
    <w:panose1 w:val="020B0604020202020204"/>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396C7" w14:textId="77777777" w:rsidR="008F1ABC" w:rsidRDefault="008D269C" w:rsidP="004A3E79">
    <w:pPr>
      <w:pStyle w:val="BodyText"/>
    </w:pPr>
    <w:r>
      <w:rPr>
        <w:noProof/>
      </w:rPr>
      <mc:AlternateContent>
        <mc:Choice Requires="wps">
          <w:drawing>
            <wp:anchor distT="0" distB="0" distL="114300" distR="114300" simplePos="0" relativeHeight="251658240" behindDoc="1" locked="0" layoutInCell="1" allowOverlap="1" wp14:anchorId="61FAA779" wp14:editId="67F7C9DC">
              <wp:simplePos x="0" y="0"/>
              <wp:positionH relativeFrom="page">
                <wp:posOffset>6950075</wp:posOffset>
              </wp:positionH>
              <wp:positionV relativeFrom="page">
                <wp:posOffset>10293985</wp:posOffset>
              </wp:positionV>
              <wp:extent cx="219456" cy="146304"/>
              <wp:effectExtent l="0" t="0" r="9525" b="6350"/>
              <wp:wrapNone/>
              <wp:docPr id="57" name="docshape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9456" cy="146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1E553" w14:textId="77777777" w:rsidR="008F1ABC" w:rsidRDefault="000C75CE">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FAA779" id="_x0000_t202" coordsize="21600,21600" o:spt="202" path="m,l,21600r21600,l21600,xe">
              <v:stroke joinstyle="miter"/>
              <v:path gradientshapeok="t" o:connecttype="rect"/>
            </v:shapetype>
            <v:shape id="docshape49" o:spid="_x0000_s1027" type="#_x0000_t202" style="position:absolute;margin-left:547.25pt;margin-top:810.55pt;width:17.3pt;height:1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" filled="f" stroked="f">
              <v:path arrowok="t"/>
              <v:textbox inset="0,0,0,0">
                <w:txbxContent>
                  <w:p w14:paraId="0001E553" w14:textId="77777777" w:rsidR="008F1ABC" w:rsidRDefault="000C75CE">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091D7" w14:textId="77777777" w:rsidR="007416C9" w:rsidRPr="0033349A" w:rsidRDefault="007416C9" w:rsidP="007416C9">
    <w:pPr>
      <w:pStyle w:val="Footer"/>
      <w:jc w:val="right"/>
      <w:rPr>
        <w:sz w:val="13"/>
        <w:szCs w:val="13"/>
      </w:rPr>
    </w:pPr>
    <w:r>
      <w:rPr>
        <w:sz w:val="13"/>
      </w:rPr>
      <w:t>Secretaria do Programa</w:t>
    </w:r>
  </w:p>
  <w:p w14:paraId="1DA7BD00" w14:textId="5BF75E3C" w:rsidR="007416C9" w:rsidRDefault="007416C9" w:rsidP="00C144C8">
    <w:pPr>
      <w:pStyle w:val="Footer"/>
      <w:jc w:val="right"/>
    </w:pPr>
    <w:r>
      <w:rPr>
        <w:noProof/>
      </w:rPr>
      <w:drawing>
        <wp:inline distT="0" distB="0" distL="0" distR="0" wp14:anchorId="01B98015" wp14:editId="44735A74">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p w14:paraId="11B0D1A0" w14:textId="2594D0AC" w:rsidR="00C24D86" w:rsidRPr="00C24D86" w:rsidRDefault="00C24D86" w:rsidP="00C144C8">
    <w:pPr>
      <w:pStyle w:val="Footer"/>
      <w:jc w:val="right"/>
      <w:rPr>
        <w:sz w:val="10"/>
        <w:szCs w:val="10"/>
      </w:rPr>
    </w:pPr>
    <w:r>
      <w:rPr>
        <w:sz w:val="10"/>
      </w:rPr>
      <w:t>V</w:t>
    </w:r>
    <w:r w:rsidR="00D56B10">
      <w:rPr>
        <w:sz w:val="10"/>
      </w:rPr>
      <w:t xml:space="preserve">1 </w:t>
    </w:r>
    <w:r>
      <w:rPr>
        <w:sz w:val="10"/>
      </w:rPr>
      <w:t>0</w:t>
    </w:r>
    <w:r w:rsidR="00D56B10">
      <w:rPr>
        <w:sz w:val="10"/>
      </w:rPr>
      <w:t>3</w:t>
    </w:r>
    <w:r>
      <w:rPr>
        <w:sz w:val="10"/>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E98AB" w14:textId="77777777" w:rsidR="00397259" w:rsidRPr="00086F3A" w:rsidRDefault="00397259" w:rsidP="0055419F">
      <w:pPr>
        <w:tabs>
          <w:tab w:val="left" w:pos="1980"/>
        </w:tabs>
        <w:rPr>
          <w:color w:val="98BAD1" w:themeColor="background2" w:themeShade="BF"/>
        </w:rPr>
      </w:pPr>
      <w:r w:rsidRPr="00086F3A">
        <w:rPr>
          <w:color w:val="98BAD1" w:themeColor="background2" w:themeShade="BF"/>
        </w:rPr>
        <w:sym w:font="Symbol" w:char="F0BE"/>
      </w:r>
      <w:r w:rsidRPr="00086F3A">
        <w:rPr>
          <w:color w:val="98BAD1" w:themeColor="background2" w:themeShade="BF"/>
        </w:rPr>
        <w:sym w:font="Symbol" w:char="F0BE"/>
      </w:r>
      <w:r w:rsidRPr="00086F3A">
        <w:rPr>
          <w:color w:val="98BAD1" w:themeColor="background2" w:themeShade="BF"/>
        </w:rPr>
        <w:sym w:font="Symbol" w:char="F0BE"/>
      </w:r>
      <w:r w:rsidRPr="00086F3A">
        <w:rPr>
          <w:color w:val="98BAD1" w:themeColor="background2" w:themeShade="BF"/>
        </w:rPr>
        <w:sym w:font="Symbol" w:char="F0BE"/>
      </w:r>
    </w:p>
  </w:footnote>
  <w:footnote w:type="continuationSeparator" w:id="0">
    <w:p w14:paraId="08498F13" w14:textId="77777777" w:rsidR="00397259" w:rsidRDefault="00397259">
      <w:r>
        <w:continuationSeparator/>
      </w:r>
    </w:p>
  </w:footnote>
  <w:footnote w:type="continuationNotice" w:id="1">
    <w:p w14:paraId="3D4B3B87" w14:textId="77777777" w:rsidR="00397259" w:rsidRDefault="003972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AC1FA" w14:textId="77777777" w:rsidR="00866658" w:rsidRPr="00866658" w:rsidRDefault="00866658" w:rsidP="00866658">
    <w:pPr>
      <w:spacing w:before="20"/>
      <w:rPr>
        <w:rFonts w:ascii="Arial" w:hAnsi="Arial" w:cs="Arial"/>
        <w:b/>
        <w:bCs/>
        <w:color w:val="3BB041" w:themeColor="accent1"/>
        <w:sz w:val="15"/>
        <w:szCs w:val="15"/>
      </w:rPr>
    </w:pPr>
    <w:r>
      <w:rPr>
        <w:rFonts w:ascii="Arial" w:hAnsi="Arial"/>
        <w:b/>
        <w:color w:val="3BB041" w:themeColor="accent1"/>
        <w:sz w:val="15"/>
      </w:rPr>
      <w:t>Guia de referência de datas de marcos do 7-1-7</w:t>
    </w:r>
  </w:p>
  <w:p w14:paraId="0F4B0C15" w14:textId="77777777" w:rsidR="005E70AC" w:rsidRPr="00276714" w:rsidRDefault="005E70AC" w:rsidP="009948C7">
    <w:pPr>
      <w:spacing w:before="20"/>
      <w:rPr>
        <w:b/>
        <w:sz w:val="18"/>
      </w:rPr>
    </w:pPr>
    <w:r>
      <w:rPr>
        <w:noProof/>
      </w:rPr>
      <mc:AlternateContent>
        <mc:Choice Requires="wps">
          <w:drawing>
            <wp:anchor distT="0" distB="0" distL="114300" distR="114300" simplePos="0" relativeHeight="251658241" behindDoc="1" locked="0" layoutInCell="1" allowOverlap="1" wp14:anchorId="5B56E10E" wp14:editId="2F04B0AD">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45418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78B61" w14:textId="77777777" w:rsidR="0021781B" w:rsidRPr="00022177" w:rsidRDefault="002C4E83" w:rsidP="0021781B">
    <w:pPr>
      <w:pStyle w:val="Header"/>
      <w:tabs>
        <w:tab w:val="clear" w:pos="9810"/>
        <w:tab w:val="right" w:pos="9860"/>
      </w:tabs>
      <w:rPr>
        <w:rStyle w:val="Heading7Char"/>
      </w:rPr>
    </w:pPr>
    <w:r>
      <w:rPr>
        <w:noProof/>
      </w:rPr>
      <w:drawing>
        <wp:inline distT="0" distB="0" distL="0" distR="0" wp14:anchorId="2807F542" wp14:editId="5458B3E0">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r:id="rId2" w:history="1">
      <w:r>
        <w:rPr>
          <w:rStyle w:val="Heading7Char"/>
        </w:rPr>
        <w:t>717alliance.org</w:t>
      </w:r>
    </w:hyperlink>
  </w:p>
  <w:p w14:paraId="31AACD06" w14:textId="77777777" w:rsidR="000511FA" w:rsidRDefault="000511FA" w:rsidP="0021781B">
    <w:pPr>
      <w:pStyle w:val="Header"/>
      <w:tabs>
        <w:tab w:val="clear" w:pos="9810"/>
        <w:tab w:val="right" w:pos="9860"/>
      </w:tabs>
      <w:rPr>
        <w:b/>
        <w:bCs/>
      </w:rPr>
    </w:pPr>
  </w:p>
  <w:p w14:paraId="00882F48" w14:textId="77777777" w:rsidR="000511FA" w:rsidRDefault="000511FA" w:rsidP="0021781B">
    <w:pPr>
      <w:pStyle w:val="Header"/>
      <w:tabs>
        <w:tab w:val="clear" w:pos="9810"/>
        <w:tab w:val="right" w:pos="9860"/>
      </w:tabs>
    </w:pPr>
    <w:r>
      <w:rPr>
        <w:noProof/>
      </w:rPr>
      <mc:AlternateContent>
        <mc:Choice Requires="wps">
          <w:drawing>
            <wp:anchor distT="0" distB="0" distL="114300" distR="114300" simplePos="0" relativeHeight="251658242" behindDoc="0" locked="0" layoutInCell="1" allowOverlap="1" wp14:anchorId="69F97C7A" wp14:editId="232947F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70F90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14:paraId="038A974E" w14:textId="77777777" w:rsidR="0021781B" w:rsidRDefault="0021781B" w:rsidP="0021781B">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ascii="PublicSans-Thin" w:eastAsia="PublicSans-Thin" w:hAnsi="PublicSans-Thin" w:cs="PublicSans-Thin" w:hint="default"/>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ascii="Arial" w:hAnsi="Arial" w:hint="default"/>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5B5D02"/>
    <w:multiLevelType w:val="hybridMultilevel"/>
    <w:tmpl w:val="C72A50A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4" w15:restartNumberingAfterBreak="0">
    <w:nsid w:val="101D4C02"/>
    <w:multiLevelType w:val="hybridMultilevel"/>
    <w:tmpl w:val="6B78369E"/>
    <w:lvl w:ilvl="0" w:tplc="A84A98CC">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5" w15:restartNumberingAfterBreak="0">
    <w:nsid w:val="1A490FE0"/>
    <w:multiLevelType w:val="hybridMultilevel"/>
    <w:tmpl w:val="55C28648"/>
    <w:lvl w:ilvl="0" w:tplc="072EE542">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6" w15:restartNumberingAfterBreak="0">
    <w:nsid w:val="1C29038D"/>
    <w:multiLevelType w:val="multilevel"/>
    <w:tmpl w:val="6A70CC6A"/>
    <w:styleLink w:val="CurrentList1"/>
    <w:lvl w:ilvl="0">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7" w15:restartNumberingAfterBreak="0">
    <w:nsid w:val="23133896"/>
    <w:multiLevelType w:val="hybridMultilevel"/>
    <w:tmpl w:val="1C3207BA"/>
    <w:lvl w:ilvl="0" w:tplc="C95696D6">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8" w15:restartNumberingAfterBreak="0">
    <w:nsid w:val="280872BB"/>
    <w:multiLevelType w:val="hybridMultilevel"/>
    <w:tmpl w:val="EFB828B8"/>
    <w:lvl w:ilvl="0" w:tplc="8F1A3EEC">
      <w:start w:val="1"/>
      <w:numFmt w:val="bullet"/>
      <w:lvlText w:val=""/>
      <w:lvlJc w:val="left"/>
      <w:pPr>
        <w:ind w:left="720" w:hanging="360"/>
      </w:pPr>
      <w:rPr>
        <w:rFonts w:ascii="Symbol" w:hAnsi="Symbol" w:hint="default"/>
        <w:b/>
        <w:i w:val="0"/>
        <w:color w:val="E57058"/>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6F5513"/>
    <w:multiLevelType w:val="hybridMultilevel"/>
    <w:tmpl w:val="2C5E9CEC"/>
    <w:lvl w:ilvl="0" w:tplc="A19C5326">
      <w:start w:val="1"/>
      <w:numFmt w:val="decimal"/>
      <w:lvlText w:val="%1."/>
      <w:lvlJc w:val="left"/>
      <w:pPr>
        <w:ind w:left="720" w:hanging="360"/>
      </w:pPr>
    </w:lvl>
    <w:lvl w:ilvl="1" w:tplc="46F8FA82">
      <w:start w:val="1"/>
      <w:numFmt w:val="lowerLetter"/>
      <w:lvlText w:val="%2."/>
      <w:lvlJc w:val="left"/>
      <w:pPr>
        <w:ind w:left="1440" w:hanging="360"/>
      </w:pPr>
    </w:lvl>
    <w:lvl w:ilvl="2" w:tplc="CFEE76D8">
      <w:start w:val="1"/>
      <w:numFmt w:val="lowerRoman"/>
      <w:lvlText w:val="%3."/>
      <w:lvlJc w:val="right"/>
      <w:pPr>
        <w:ind w:left="2160" w:hanging="180"/>
      </w:pPr>
    </w:lvl>
    <w:lvl w:ilvl="3" w:tplc="B5563384">
      <w:start w:val="1"/>
      <w:numFmt w:val="decimal"/>
      <w:lvlText w:val="%4."/>
      <w:lvlJc w:val="left"/>
      <w:pPr>
        <w:ind w:left="2880" w:hanging="360"/>
      </w:pPr>
    </w:lvl>
    <w:lvl w:ilvl="4" w:tplc="C83E8F7C">
      <w:start w:val="1"/>
      <w:numFmt w:val="lowerLetter"/>
      <w:lvlText w:val="%5."/>
      <w:lvlJc w:val="left"/>
      <w:pPr>
        <w:ind w:left="3600" w:hanging="360"/>
      </w:pPr>
    </w:lvl>
    <w:lvl w:ilvl="5" w:tplc="13A04FAA">
      <w:start w:val="1"/>
      <w:numFmt w:val="lowerRoman"/>
      <w:lvlText w:val="%6."/>
      <w:lvlJc w:val="right"/>
      <w:pPr>
        <w:ind w:left="4320" w:hanging="180"/>
      </w:pPr>
    </w:lvl>
    <w:lvl w:ilvl="6" w:tplc="7DFA48C2">
      <w:start w:val="1"/>
      <w:numFmt w:val="decimal"/>
      <w:lvlText w:val="%7."/>
      <w:lvlJc w:val="left"/>
      <w:pPr>
        <w:ind w:left="5040" w:hanging="360"/>
      </w:pPr>
    </w:lvl>
    <w:lvl w:ilvl="7" w:tplc="906029E0">
      <w:start w:val="1"/>
      <w:numFmt w:val="lowerLetter"/>
      <w:lvlText w:val="%8."/>
      <w:lvlJc w:val="left"/>
      <w:pPr>
        <w:ind w:left="5760" w:hanging="360"/>
      </w:pPr>
    </w:lvl>
    <w:lvl w:ilvl="8" w:tplc="F76A604C">
      <w:start w:val="1"/>
      <w:numFmt w:val="lowerRoman"/>
      <w:lvlText w:val="%9."/>
      <w:lvlJc w:val="right"/>
      <w:pPr>
        <w:ind w:left="6480" w:hanging="180"/>
      </w:pPr>
    </w:lvl>
  </w:abstractNum>
  <w:abstractNum w:abstractNumId="10" w15:restartNumberingAfterBreak="0">
    <w:nsid w:val="28D41691"/>
    <w:multiLevelType w:val="hybridMultilevel"/>
    <w:tmpl w:val="C38446D8"/>
    <w:lvl w:ilvl="0" w:tplc="34A88970">
      <w:start w:val="1"/>
      <w:numFmt w:val="bullet"/>
      <w:lvlText w:val=""/>
      <w:lvlJc w:val="left"/>
      <w:pPr>
        <w:tabs>
          <w:tab w:val="num" w:pos="720"/>
        </w:tabs>
        <w:ind w:left="720" w:hanging="360"/>
      </w:pPr>
      <w:rPr>
        <w:rFonts w:ascii="Symbol" w:hAnsi="Symbol" w:hint="default"/>
      </w:rPr>
    </w:lvl>
    <w:lvl w:ilvl="1" w:tplc="0816A7C8" w:tentative="1">
      <w:start w:val="1"/>
      <w:numFmt w:val="bullet"/>
      <w:lvlText w:val=""/>
      <w:lvlJc w:val="left"/>
      <w:pPr>
        <w:tabs>
          <w:tab w:val="num" w:pos="1440"/>
        </w:tabs>
        <w:ind w:left="1440" w:hanging="360"/>
      </w:pPr>
      <w:rPr>
        <w:rFonts w:ascii="Symbol" w:hAnsi="Symbol" w:hint="default"/>
      </w:rPr>
    </w:lvl>
    <w:lvl w:ilvl="2" w:tplc="48ECEDEE" w:tentative="1">
      <w:start w:val="1"/>
      <w:numFmt w:val="bullet"/>
      <w:lvlText w:val=""/>
      <w:lvlJc w:val="left"/>
      <w:pPr>
        <w:tabs>
          <w:tab w:val="num" w:pos="2160"/>
        </w:tabs>
        <w:ind w:left="2160" w:hanging="360"/>
      </w:pPr>
      <w:rPr>
        <w:rFonts w:ascii="Symbol" w:hAnsi="Symbol" w:hint="default"/>
      </w:rPr>
    </w:lvl>
    <w:lvl w:ilvl="3" w:tplc="8D20847A" w:tentative="1">
      <w:start w:val="1"/>
      <w:numFmt w:val="bullet"/>
      <w:lvlText w:val=""/>
      <w:lvlJc w:val="left"/>
      <w:pPr>
        <w:tabs>
          <w:tab w:val="num" w:pos="2880"/>
        </w:tabs>
        <w:ind w:left="2880" w:hanging="360"/>
      </w:pPr>
      <w:rPr>
        <w:rFonts w:ascii="Symbol" w:hAnsi="Symbol" w:hint="default"/>
      </w:rPr>
    </w:lvl>
    <w:lvl w:ilvl="4" w:tplc="AA5C316C" w:tentative="1">
      <w:start w:val="1"/>
      <w:numFmt w:val="bullet"/>
      <w:lvlText w:val=""/>
      <w:lvlJc w:val="left"/>
      <w:pPr>
        <w:tabs>
          <w:tab w:val="num" w:pos="3600"/>
        </w:tabs>
        <w:ind w:left="3600" w:hanging="360"/>
      </w:pPr>
      <w:rPr>
        <w:rFonts w:ascii="Symbol" w:hAnsi="Symbol" w:hint="default"/>
      </w:rPr>
    </w:lvl>
    <w:lvl w:ilvl="5" w:tplc="86468B3C" w:tentative="1">
      <w:start w:val="1"/>
      <w:numFmt w:val="bullet"/>
      <w:lvlText w:val=""/>
      <w:lvlJc w:val="left"/>
      <w:pPr>
        <w:tabs>
          <w:tab w:val="num" w:pos="4320"/>
        </w:tabs>
        <w:ind w:left="4320" w:hanging="360"/>
      </w:pPr>
      <w:rPr>
        <w:rFonts w:ascii="Symbol" w:hAnsi="Symbol" w:hint="default"/>
      </w:rPr>
    </w:lvl>
    <w:lvl w:ilvl="6" w:tplc="22988FDE" w:tentative="1">
      <w:start w:val="1"/>
      <w:numFmt w:val="bullet"/>
      <w:lvlText w:val=""/>
      <w:lvlJc w:val="left"/>
      <w:pPr>
        <w:tabs>
          <w:tab w:val="num" w:pos="5040"/>
        </w:tabs>
        <w:ind w:left="5040" w:hanging="360"/>
      </w:pPr>
      <w:rPr>
        <w:rFonts w:ascii="Symbol" w:hAnsi="Symbol" w:hint="default"/>
      </w:rPr>
    </w:lvl>
    <w:lvl w:ilvl="7" w:tplc="D9F88F46" w:tentative="1">
      <w:start w:val="1"/>
      <w:numFmt w:val="bullet"/>
      <w:lvlText w:val=""/>
      <w:lvlJc w:val="left"/>
      <w:pPr>
        <w:tabs>
          <w:tab w:val="num" w:pos="5760"/>
        </w:tabs>
        <w:ind w:left="5760" w:hanging="360"/>
      </w:pPr>
      <w:rPr>
        <w:rFonts w:ascii="Symbol" w:hAnsi="Symbol" w:hint="default"/>
      </w:rPr>
    </w:lvl>
    <w:lvl w:ilvl="8" w:tplc="17A2189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29E32EEA"/>
    <w:multiLevelType w:val="hybridMultilevel"/>
    <w:tmpl w:val="0426897E"/>
    <w:lvl w:ilvl="0" w:tplc="1C88CCF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2" w15:restartNumberingAfterBreak="0">
    <w:nsid w:val="2B4F2E9E"/>
    <w:multiLevelType w:val="hybridMultilevel"/>
    <w:tmpl w:val="E8BC307E"/>
    <w:lvl w:ilvl="0" w:tplc="3EC0A4A8">
      <w:start w:val="1"/>
      <w:numFmt w:val="decimal"/>
      <w:lvlText w:val="%1."/>
      <w:lvlJc w:val="left"/>
      <w:pPr>
        <w:ind w:left="720" w:hanging="360"/>
      </w:pPr>
      <w:rPr>
        <w:rFonts w:hint="default"/>
        <w:color w:val="3D9D45"/>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F755923"/>
    <w:multiLevelType w:val="hybridMultilevel"/>
    <w:tmpl w:val="C60E9568"/>
    <w:lvl w:ilvl="0" w:tplc="29420DB2">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4" w15:restartNumberingAfterBreak="0">
    <w:nsid w:val="2FBE5950"/>
    <w:multiLevelType w:val="hybridMultilevel"/>
    <w:tmpl w:val="20BAEF4A"/>
    <w:lvl w:ilvl="0" w:tplc="847AA34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5" w15:restartNumberingAfterBreak="0">
    <w:nsid w:val="3068546E"/>
    <w:multiLevelType w:val="hybridMultilevel"/>
    <w:tmpl w:val="6BA2C442"/>
    <w:lvl w:ilvl="0" w:tplc="ACF0FCF0">
      <w:numFmt w:val="bullet"/>
      <w:lvlText w:val="•"/>
      <w:lvlJc w:val="left"/>
      <w:pPr>
        <w:ind w:left="686"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150A78A4">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6" w15:restartNumberingAfterBreak="0">
    <w:nsid w:val="343051EC"/>
    <w:multiLevelType w:val="hybridMultilevel"/>
    <w:tmpl w:val="00F4EC9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7" w15:restartNumberingAfterBreak="0">
    <w:nsid w:val="38E1456B"/>
    <w:multiLevelType w:val="hybridMultilevel"/>
    <w:tmpl w:val="945AAA4E"/>
    <w:lvl w:ilvl="0" w:tplc="2D742FC4">
      <w:numFmt w:val="bullet"/>
      <w:pStyle w:val="SubBulletListParagraph"/>
      <w:lvlText w:val="•"/>
      <w:lvlJc w:val="left"/>
      <w:pPr>
        <w:ind w:left="815"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137802"/>
    <w:multiLevelType w:val="hybridMultilevel"/>
    <w:tmpl w:val="E744D320"/>
    <w:lvl w:ilvl="0" w:tplc="9C9ED1AA">
      <w:numFmt w:val="bullet"/>
      <w:pStyle w:val="ListParagraph"/>
      <w:lvlText w:val="•"/>
      <w:lvlJc w:val="left"/>
      <w:pPr>
        <w:ind w:left="451" w:hanging="181"/>
      </w:pPr>
      <w:rPr>
        <w:rFonts w:ascii="PublicSans-Thin" w:hAnsi="PublicSans-Thin" w:cs="PublicSans-Thin" w:hint="default"/>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9" w15:restartNumberingAfterBreak="0">
    <w:nsid w:val="3F944BD2"/>
    <w:multiLevelType w:val="hybridMultilevel"/>
    <w:tmpl w:val="EC762A8C"/>
    <w:lvl w:ilvl="0" w:tplc="C5447344">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20" w15:restartNumberingAfterBreak="0">
    <w:nsid w:val="425A3B2B"/>
    <w:multiLevelType w:val="hybridMultilevel"/>
    <w:tmpl w:val="49A81C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1" w15:restartNumberingAfterBreak="0">
    <w:nsid w:val="44872FC8"/>
    <w:multiLevelType w:val="hybridMultilevel"/>
    <w:tmpl w:val="A5AC4B88"/>
    <w:lvl w:ilvl="0" w:tplc="011E29D4">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22" w15:restartNumberingAfterBreak="0">
    <w:nsid w:val="51E05679"/>
    <w:multiLevelType w:val="hybridMultilevel"/>
    <w:tmpl w:val="65BEA2D6"/>
    <w:lvl w:ilvl="0" w:tplc="8D7A1A94">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23" w15:restartNumberingAfterBreak="0">
    <w:nsid w:val="524E44A3"/>
    <w:multiLevelType w:val="hybridMultilevel"/>
    <w:tmpl w:val="AFE69544"/>
    <w:lvl w:ilvl="0" w:tplc="DAB4C892">
      <w:start w:val="1"/>
      <w:numFmt w:val="lowerLetter"/>
      <w:lvlText w:val="%1."/>
      <w:lvlJc w:val="left"/>
      <w:pPr>
        <w:ind w:left="1340" w:hanging="720"/>
      </w:pPr>
      <w:rPr>
        <w:rFonts w:ascii="PublicSans-Thin" w:eastAsia="PublicSans-Thin" w:hAnsi="PublicSans-Thin" w:cs="PublicSans-Thin" w:hint="default"/>
        <w:b w:val="0"/>
        <w:bCs w:val="0"/>
        <w:i w:val="0"/>
        <w:iCs w:val="0"/>
        <w:w w:val="98"/>
        <w:sz w:val="20"/>
        <w:szCs w:val="20"/>
        <w:lang w:val="en-US" w:eastAsia="en-US" w:bidi="ar-SA"/>
      </w:rPr>
    </w:lvl>
    <w:lvl w:ilvl="1" w:tplc="0C72F1AA">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24" w15:restartNumberingAfterBreak="0">
    <w:nsid w:val="525126C3"/>
    <w:multiLevelType w:val="hybridMultilevel"/>
    <w:tmpl w:val="6F30FD40"/>
    <w:lvl w:ilvl="0" w:tplc="280EF654">
      <w:numFmt w:val="bullet"/>
      <w:lvlText w:val="•"/>
      <w:lvlJc w:val="left"/>
      <w:pPr>
        <w:ind w:left="1070" w:hanging="180"/>
      </w:pPr>
      <w:rPr>
        <w:rFonts w:ascii="PublicSans-Thin" w:eastAsia="PublicSans-Thin" w:hAnsi="PublicSans-Thin" w:cs="PublicSans-Thin" w:hint="default"/>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5" w15:restartNumberingAfterBreak="0">
    <w:nsid w:val="57005CAB"/>
    <w:multiLevelType w:val="hybridMultilevel"/>
    <w:tmpl w:val="A730763A"/>
    <w:lvl w:ilvl="0" w:tplc="2CDC39C2">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6" w15:restartNumberingAfterBreak="0">
    <w:nsid w:val="597E6CCD"/>
    <w:multiLevelType w:val="hybridMultilevel"/>
    <w:tmpl w:val="7572258A"/>
    <w:lvl w:ilvl="0" w:tplc="8B2A34C2">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7" w15:restartNumberingAfterBreak="0">
    <w:nsid w:val="5FA749F0"/>
    <w:multiLevelType w:val="hybridMultilevel"/>
    <w:tmpl w:val="918882AE"/>
    <w:lvl w:ilvl="0" w:tplc="26F612C2">
      <w:start w:val="1"/>
      <w:numFmt w:val="decimal"/>
      <w:pStyle w:val="RTSLNumberParagraph"/>
      <w:lvlText w:val="%1."/>
      <w:lvlJc w:val="left"/>
      <w:pPr>
        <w:ind w:left="648" w:hanging="360"/>
      </w:pPr>
      <w:rPr>
        <w:rFonts w:ascii="Arial" w:hAnsi="Arial" w:hint="default"/>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8A28FC"/>
    <w:multiLevelType w:val="hybridMultilevel"/>
    <w:tmpl w:val="146835C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9" w15:restartNumberingAfterBreak="0">
    <w:nsid w:val="63660567"/>
    <w:multiLevelType w:val="hybridMultilevel"/>
    <w:tmpl w:val="EF0C53E8"/>
    <w:lvl w:ilvl="0" w:tplc="7B246F64">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30"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7FF6EE2"/>
    <w:multiLevelType w:val="hybridMultilevel"/>
    <w:tmpl w:val="522E2EF2"/>
    <w:lvl w:ilvl="0" w:tplc="5EAC767C">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32"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4FE1320"/>
    <w:multiLevelType w:val="hybridMultilevel"/>
    <w:tmpl w:val="E342FC14"/>
    <w:lvl w:ilvl="0" w:tplc="19321858">
      <w:numFmt w:val="bullet"/>
      <w:lvlText w:val="•"/>
      <w:lvlJc w:val="left"/>
      <w:pPr>
        <w:ind w:left="240"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35" w15:restartNumberingAfterBreak="0">
    <w:nsid w:val="783F5433"/>
    <w:multiLevelType w:val="hybridMultilevel"/>
    <w:tmpl w:val="BB146946"/>
    <w:lvl w:ilvl="0" w:tplc="2CC04986">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6" w15:restartNumberingAfterBreak="0">
    <w:nsid w:val="78897E52"/>
    <w:multiLevelType w:val="hybridMultilevel"/>
    <w:tmpl w:val="E63E5E28"/>
    <w:lvl w:ilvl="0" w:tplc="95348CFC">
      <w:numFmt w:val="bullet"/>
      <w:pStyle w:val="SubBulletBoxChartListParagraph"/>
      <w:lvlText w:val="•"/>
      <w:lvlJc w:val="left"/>
      <w:pPr>
        <w:ind w:left="714"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C30C8F"/>
    <w:multiLevelType w:val="multilevel"/>
    <w:tmpl w:val="5F883F04"/>
    <w:styleLink w:val="CurrentList2"/>
    <w:lvl w:ilvl="0">
      <w:start w:val="1"/>
      <w:numFmt w:val="decimal"/>
      <w:lvlText w:val="%1."/>
      <w:lvlJc w:val="left"/>
      <w:pPr>
        <w:ind w:left="864" w:hanging="360"/>
      </w:pPr>
      <w:rPr>
        <w:rFonts w:ascii="Arial" w:hAnsi="Arial" w:hint="default"/>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9D36210"/>
    <w:multiLevelType w:val="hybridMultilevel"/>
    <w:tmpl w:val="B8DA0814"/>
    <w:lvl w:ilvl="0" w:tplc="68F2834A">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39" w15:restartNumberingAfterBreak="0">
    <w:nsid w:val="7AC354E5"/>
    <w:multiLevelType w:val="hybridMultilevel"/>
    <w:tmpl w:val="FF760F1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40" w15:restartNumberingAfterBreak="0">
    <w:nsid w:val="7BC17E6E"/>
    <w:multiLevelType w:val="hybridMultilevel"/>
    <w:tmpl w:val="DC88EBEC"/>
    <w:lvl w:ilvl="0" w:tplc="91503D64">
      <w:start w:val="1"/>
      <w:numFmt w:val="bullet"/>
      <w:lvlText w:val=""/>
      <w:lvlJc w:val="left"/>
      <w:pPr>
        <w:ind w:left="720" w:hanging="360"/>
      </w:pPr>
      <w:rPr>
        <w:rFonts w:ascii="Symbol" w:hAnsi="Symbol" w:hint="default"/>
        <w:color w:val="00B050"/>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1" w15:restartNumberingAfterBreak="0">
    <w:nsid w:val="7BFC3622"/>
    <w:multiLevelType w:val="hybridMultilevel"/>
    <w:tmpl w:val="046ADA64"/>
    <w:lvl w:ilvl="0" w:tplc="B3427D88">
      <w:numFmt w:val="bullet"/>
      <w:lvlText w:val="•"/>
      <w:lvlJc w:val="left"/>
      <w:pPr>
        <w:ind w:left="235" w:hanging="90"/>
      </w:pPr>
      <w:rPr>
        <w:rFonts w:ascii="PublicSans-Thin" w:eastAsia="PublicSans-Thin" w:hAnsi="PublicSans-Thin" w:cs="PublicSans-Thin" w:hint="default"/>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42" w15:restartNumberingAfterBreak="0">
    <w:nsid w:val="7D67355C"/>
    <w:multiLevelType w:val="hybridMultilevel"/>
    <w:tmpl w:val="99CE09D8"/>
    <w:lvl w:ilvl="0" w:tplc="91503D64">
      <w:start w:val="1"/>
      <w:numFmt w:val="bullet"/>
      <w:lvlText w:val=""/>
      <w:lvlJc w:val="left"/>
      <w:pPr>
        <w:ind w:left="720" w:hanging="360"/>
      </w:pPr>
      <w:rPr>
        <w:rFonts w:ascii="Symbol" w:hAnsi="Symbol"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B53B15"/>
    <w:multiLevelType w:val="hybridMultilevel"/>
    <w:tmpl w:val="9C3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3673250">
    <w:abstractNumId w:val="13"/>
  </w:num>
  <w:num w:numId="2" w16cid:durableId="980501441">
    <w:abstractNumId w:val="23"/>
  </w:num>
  <w:num w:numId="3" w16cid:durableId="1918587412">
    <w:abstractNumId w:val="19"/>
  </w:num>
  <w:num w:numId="4" w16cid:durableId="726535322">
    <w:abstractNumId w:val="1"/>
  </w:num>
  <w:num w:numId="5" w16cid:durableId="198326693">
    <w:abstractNumId w:val="24"/>
  </w:num>
  <w:num w:numId="6" w16cid:durableId="836774964">
    <w:abstractNumId w:val="29"/>
  </w:num>
  <w:num w:numId="7" w16cid:durableId="1849638365">
    <w:abstractNumId w:val="41"/>
  </w:num>
  <w:num w:numId="8" w16cid:durableId="38364128">
    <w:abstractNumId w:val="25"/>
  </w:num>
  <w:num w:numId="9" w16cid:durableId="350298055">
    <w:abstractNumId w:val="4"/>
  </w:num>
  <w:num w:numId="10" w16cid:durableId="780339416">
    <w:abstractNumId w:val="11"/>
  </w:num>
  <w:num w:numId="11" w16cid:durableId="1767769205">
    <w:abstractNumId w:val="21"/>
  </w:num>
  <w:num w:numId="12" w16cid:durableId="974869584">
    <w:abstractNumId w:val="35"/>
  </w:num>
  <w:num w:numId="13" w16cid:durableId="195310959">
    <w:abstractNumId w:val="31"/>
  </w:num>
  <w:num w:numId="14" w16cid:durableId="569385742">
    <w:abstractNumId w:val="5"/>
  </w:num>
  <w:num w:numId="15" w16cid:durableId="2044818288">
    <w:abstractNumId w:val="0"/>
  </w:num>
  <w:num w:numId="16" w16cid:durableId="841621499">
    <w:abstractNumId w:val="22"/>
  </w:num>
  <w:num w:numId="17" w16cid:durableId="202720826">
    <w:abstractNumId w:val="38"/>
  </w:num>
  <w:num w:numId="18" w16cid:durableId="605431108">
    <w:abstractNumId w:val="7"/>
  </w:num>
  <w:num w:numId="19" w16cid:durableId="1928617086">
    <w:abstractNumId w:val="14"/>
  </w:num>
  <w:num w:numId="20" w16cid:durableId="1319730599">
    <w:abstractNumId w:val="34"/>
  </w:num>
  <w:num w:numId="21" w16cid:durableId="2094816373">
    <w:abstractNumId w:val="26"/>
  </w:num>
  <w:num w:numId="22" w16cid:durableId="2090154401">
    <w:abstractNumId w:val="15"/>
  </w:num>
  <w:num w:numId="23" w16cid:durableId="1027754642">
    <w:abstractNumId w:val="18"/>
  </w:num>
  <w:num w:numId="24" w16cid:durableId="181482799">
    <w:abstractNumId w:val="8"/>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27"/>
  </w:num>
  <w:num w:numId="31" w16cid:durableId="1880125358">
    <w:abstractNumId w:val="10"/>
  </w:num>
  <w:num w:numId="32" w16cid:durableId="1696468453">
    <w:abstractNumId w:val="6"/>
  </w:num>
  <w:num w:numId="33" w16cid:durableId="95685334">
    <w:abstractNumId w:val="37"/>
  </w:num>
  <w:num w:numId="34" w16cid:durableId="1068960500">
    <w:abstractNumId w:val="33"/>
  </w:num>
  <w:num w:numId="35" w16cid:durableId="1298486937">
    <w:abstractNumId w:val="32"/>
  </w:num>
  <w:num w:numId="36" w16cid:durableId="299116789">
    <w:abstractNumId w:val="36"/>
  </w:num>
  <w:num w:numId="37" w16cid:durableId="1027371121">
    <w:abstractNumId w:val="30"/>
  </w:num>
  <w:num w:numId="38" w16cid:durableId="2059081940">
    <w:abstractNumId w:val="17"/>
  </w:num>
  <w:num w:numId="39" w16cid:durableId="334576522">
    <w:abstractNumId w:val="40"/>
  </w:num>
  <w:num w:numId="40" w16cid:durableId="1853103087">
    <w:abstractNumId w:val="9"/>
  </w:num>
  <w:num w:numId="41" w16cid:durableId="284311565">
    <w:abstractNumId w:val="12"/>
  </w:num>
  <w:num w:numId="42" w16cid:durableId="1571387454">
    <w:abstractNumId w:val="43"/>
  </w:num>
  <w:num w:numId="43" w16cid:durableId="1178275053">
    <w:abstractNumId w:val="20"/>
  </w:num>
  <w:num w:numId="44" w16cid:durableId="466124625">
    <w:abstractNumId w:val="16"/>
  </w:num>
  <w:num w:numId="45" w16cid:durableId="283192814">
    <w:abstractNumId w:val="39"/>
  </w:num>
  <w:num w:numId="46" w16cid:durableId="1016424966">
    <w:abstractNumId w:val="3"/>
  </w:num>
  <w:num w:numId="47" w16cid:durableId="645166849">
    <w:abstractNumId w:val="28"/>
  </w:num>
  <w:num w:numId="48" w16cid:durableId="103484127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496"/>
    <w:rsid w:val="0001109E"/>
    <w:rsid w:val="00011105"/>
    <w:rsid w:val="00013177"/>
    <w:rsid w:val="00021AA8"/>
    <w:rsid w:val="00022177"/>
    <w:rsid w:val="00022298"/>
    <w:rsid w:val="00022587"/>
    <w:rsid w:val="0002270A"/>
    <w:rsid w:val="00037294"/>
    <w:rsid w:val="00041140"/>
    <w:rsid w:val="00043F87"/>
    <w:rsid w:val="000511FA"/>
    <w:rsid w:val="000543C7"/>
    <w:rsid w:val="000653A0"/>
    <w:rsid w:val="0006727E"/>
    <w:rsid w:val="00072B27"/>
    <w:rsid w:val="000736E5"/>
    <w:rsid w:val="00075A53"/>
    <w:rsid w:val="00083773"/>
    <w:rsid w:val="0008520E"/>
    <w:rsid w:val="00086F3A"/>
    <w:rsid w:val="000921E6"/>
    <w:rsid w:val="00094308"/>
    <w:rsid w:val="00094497"/>
    <w:rsid w:val="0009471C"/>
    <w:rsid w:val="00097C3C"/>
    <w:rsid w:val="000A1E53"/>
    <w:rsid w:val="000A2CBF"/>
    <w:rsid w:val="000A30E1"/>
    <w:rsid w:val="000A4DEC"/>
    <w:rsid w:val="000A6887"/>
    <w:rsid w:val="000A7595"/>
    <w:rsid w:val="000B22C5"/>
    <w:rsid w:val="000B4FA8"/>
    <w:rsid w:val="000B7919"/>
    <w:rsid w:val="000C75CE"/>
    <w:rsid w:val="000D339C"/>
    <w:rsid w:val="000D38BE"/>
    <w:rsid w:val="000D3EC6"/>
    <w:rsid w:val="000D6B55"/>
    <w:rsid w:val="000E1413"/>
    <w:rsid w:val="000E4269"/>
    <w:rsid w:val="000F2C82"/>
    <w:rsid w:val="00100717"/>
    <w:rsid w:val="001034B0"/>
    <w:rsid w:val="0011277F"/>
    <w:rsid w:val="001236C9"/>
    <w:rsid w:val="0012592F"/>
    <w:rsid w:val="00127B5E"/>
    <w:rsid w:val="00142B90"/>
    <w:rsid w:val="001431E9"/>
    <w:rsid w:val="00156484"/>
    <w:rsid w:val="001632D7"/>
    <w:rsid w:val="001644C2"/>
    <w:rsid w:val="00173A6A"/>
    <w:rsid w:val="00176CD2"/>
    <w:rsid w:val="001771B9"/>
    <w:rsid w:val="00191E33"/>
    <w:rsid w:val="0019211A"/>
    <w:rsid w:val="00192D64"/>
    <w:rsid w:val="001A1B96"/>
    <w:rsid w:val="001A5238"/>
    <w:rsid w:val="001A5729"/>
    <w:rsid w:val="001A75A3"/>
    <w:rsid w:val="001B0BC7"/>
    <w:rsid w:val="001B0F34"/>
    <w:rsid w:val="001C0CD5"/>
    <w:rsid w:val="001D1B1A"/>
    <w:rsid w:val="001E0A48"/>
    <w:rsid w:val="001E4525"/>
    <w:rsid w:val="001E6858"/>
    <w:rsid w:val="001F3CEA"/>
    <w:rsid w:val="001F4DFC"/>
    <w:rsid w:val="00201E80"/>
    <w:rsid w:val="00202404"/>
    <w:rsid w:val="0021221A"/>
    <w:rsid w:val="00212A25"/>
    <w:rsid w:val="0021781B"/>
    <w:rsid w:val="0023367C"/>
    <w:rsid w:val="0023795C"/>
    <w:rsid w:val="0024022D"/>
    <w:rsid w:val="002423D1"/>
    <w:rsid w:val="00243AA6"/>
    <w:rsid w:val="00246F67"/>
    <w:rsid w:val="002525C4"/>
    <w:rsid w:val="00254723"/>
    <w:rsid w:val="00255749"/>
    <w:rsid w:val="002610A0"/>
    <w:rsid w:val="002612B1"/>
    <w:rsid w:val="00270121"/>
    <w:rsid w:val="00271C6A"/>
    <w:rsid w:val="0027586C"/>
    <w:rsid w:val="00276714"/>
    <w:rsid w:val="00284B82"/>
    <w:rsid w:val="002928F5"/>
    <w:rsid w:val="00293342"/>
    <w:rsid w:val="00297BB4"/>
    <w:rsid w:val="002A4E26"/>
    <w:rsid w:val="002B2F04"/>
    <w:rsid w:val="002C4E83"/>
    <w:rsid w:val="002D2AF2"/>
    <w:rsid w:val="002D6EEF"/>
    <w:rsid w:val="002E39D5"/>
    <w:rsid w:val="002F4512"/>
    <w:rsid w:val="002F5ABD"/>
    <w:rsid w:val="002F7E85"/>
    <w:rsid w:val="0030324C"/>
    <w:rsid w:val="00303994"/>
    <w:rsid w:val="00305D1F"/>
    <w:rsid w:val="003154B4"/>
    <w:rsid w:val="00316074"/>
    <w:rsid w:val="00327942"/>
    <w:rsid w:val="00330BC6"/>
    <w:rsid w:val="00333046"/>
    <w:rsid w:val="0033349A"/>
    <w:rsid w:val="003401BA"/>
    <w:rsid w:val="003439A0"/>
    <w:rsid w:val="003518DB"/>
    <w:rsid w:val="003539DF"/>
    <w:rsid w:val="003678AD"/>
    <w:rsid w:val="00371E1C"/>
    <w:rsid w:val="003771F9"/>
    <w:rsid w:val="00397259"/>
    <w:rsid w:val="003A19A7"/>
    <w:rsid w:val="003A613C"/>
    <w:rsid w:val="003B60D4"/>
    <w:rsid w:val="003B7166"/>
    <w:rsid w:val="003C2729"/>
    <w:rsid w:val="003C6BED"/>
    <w:rsid w:val="003D0BB9"/>
    <w:rsid w:val="003E54F8"/>
    <w:rsid w:val="003E585C"/>
    <w:rsid w:val="003F4C97"/>
    <w:rsid w:val="004013E7"/>
    <w:rsid w:val="004071AF"/>
    <w:rsid w:val="004111D8"/>
    <w:rsid w:val="00414600"/>
    <w:rsid w:val="00414A18"/>
    <w:rsid w:val="00415E72"/>
    <w:rsid w:val="004215E5"/>
    <w:rsid w:val="00422447"/>
    <w:rsid w:val="00422C09"/>
    <w:rsid w:val="0042570D"/>
    <w:rsid w:val="004330E9"/>
    <w:rsid w:val="004428F2"/>
    <w:rsid w:val="004436E4"/>
    <w:rsid w:val="00443A45"/>
    <w:rsid w:val="004478F6"/>
    <w:rsid w:val="00461380"/>
    <w:rsid w:val="00473580"/>
    <w:rsid w:val="0047417B"/>
    <w:rsid w:val="004765D5"/>
    <w:rsid w:val="00484BEE"/>
    <w:rsid w:val="00487386"/>
    <w:rsid w:val="004A08C1"/>
    <w:rsid w:val="004A2EFF"/>
    <w:rsid w:val="004A3E79"/>
    <w:rsid w:val="004A44B0"/>
    <w:rsid w:val="004B19BD"/>
    <w:rsid w:val="004B1FF6"/>
    <w:rsid w:val="004B3A86"/>
    <w:rsid w:val="004B4A0A"/>
    <w:rsid w:val="004C1A5F"/>
    <w:rsid w:val="004D2991"/>
    <w:rsid w:val="004D29CA"/>
    <w:rsid w:val="004D63CC"/>
    <w:rsid w:val="004E1C4C"/>
    <w:rsid w:val="004E3068"/>
    <w:rsid w:val="004E3EF8"/>
    <w:rsid w:val="004F195C"/>
    <w:rsid w:val="004F6CB4"/>
    <w:rsid w:val="005003C6"/>
    <w:rsid w:val="00503A52"/>
    <w:rsid w:val="00505888"/>
    <w:rsid w:val="00505A16"/>
    <w:rsid w:val="005211DF"/>
    <w:rsid w:val="00522F79"/>
    <w:rsid w:val="0052593B"/>
    <w:rsid w:val="00527759"/>
    <w:rsid w:val="00530C0F"/>
    <w:rsid w:val="00535A8E"/>
    <w:rsid w:val="00542E7A"/>
    <w:rsid w:val="0055419F"/>
    <w:rsid w:val="00570596"/>
    <w:rsid w:val="00570AD0"/>
    <w:rsid w:val="00577877"/>
    <w:rsid w:val="00580D0D"/>
    <w:rsid w:val="00594C40"/>
    <w:rsid w:val="00594D1F"/>
    <w:rsid w:val="005A0866"/>
    <w:rsid w:val="005A3A02"/>
    <w:rsid w:val="005A3DA3"/>
    <w:rsid w:val="005A7A72"/>
    <w:rsid w:val="005B2F11"/>
    <w:rsid w:val="005B7AE9"/>
    <w:rsid w:val="005C3332"/>
    <w:rsid w:val="005C3C52"/>
    <w:rsid w:val="005D10F4"/>
    <w:rsid w:val="005D742D"/>
    <w:rsid w:val="005D7F01"/>
    <w:rsid w:val="005E4467"/>
    <w:rsid w:val="005E6971"/>
    <w:rsid w:val="005E70AC"/>
    <w:rsid w:val="005E7D01"/>
    <w:rsid w:val="005F1B99"/>
    <w:rsid w:val="005F65FD"/>
    <w:rsid w:val="0061082E"/>
    <w:rsid w:val="006221AE"/>
    <w:rsid w:val="006340B3"/>
    <w:rsid w:val="0064094D"/>
    <w:rsid w:val="00643173"/>
    <w:rsid w:val="00645227"/>
    <w:rsid w:val="0064692C"/>
    <w:rsid w:val="00651CC1"/>
    <w:rsid w:val="00661C31"/>
    <w:rsid w:val="0066247D"/>
    <w:rsid w:val="00663567"/>
    <w:rsid w:val="0066606E"/>
    <w:rsid w:val="006749F0"/>
    <w:rsid w:val="00687C63"/>
    <w:rsid w:val="006A068D"/>
    <w:rsid w:val="006A1623"/>
    <w:rsid w:val="006A2BD3"/>
    <w:rsid w:val="006B037C"/>
    <w:rsid w:val="006B09EC"/>
    <w:rsid w:val="006B1978"/>
    <w:rsid w:val="006C0F5C"/>
    <w:rsid w:val="006C4415"/>
    <w:rsid w:val="006D5160"/>
    <w:rsid w:val="006D692A"/>
    <w:rsid w:val="006E1220"/>
    <w:rsid w:val="006E3197"/>
    <w:rsid w:val="006E6071"/>
    <w:rsid w:val="006E7DBB"/>
    <w:rsid w:val="006F505F"/>
    <w:rsid w:val="00700282"/>
    <w:rsid w:val="00701186"/>
    <w:rsid w:val="00704E02"/>
    <w:rsid w:val="00710820"/>
    <w:rsid w:val="0071169E"/>
    <w:rsid w:val="00732F7A"/>
    <w:rsid w:val="00734412"/>
    <w:rsid w:val="007416C9"/>
    <w:rsid w:val="00747DA8"/>
    <w:rsid w:val="007616D8"/>
    <w:rsid w:val="00766DD4"/>
    <w:rsid w:val="00780B3A"/>
    <w:rsid w:val="0078666F"/>
    <w:rsid w:val="00787CCC"/>
    <w:rsid w:val="00794A63"/>
    <w:rsid w:val="007A466A"/>
    <w:rsid w:val="007B0EB1"/>
    <w:rsid w:val="007C6483"/>
    <w:rsid w:val="007D1C31"/>
    <w:rsid w:val="007D6BCA"/>
    <w:rsid w:val="007E0212"/>
    <w:rsid w:val="007E34D6"/>
    <w:rsid w:val="007E34D7"/>
    <w:rsid w:val="007E666F"/>
    <w:rsid w:val="007F0424"/>
    <w:rsid w:val="0080128D"/>
    <w:rsid w:val="008117E1"/>
    <w:rsid w:val="00812181"/>
    <w:rsid w:val="00826788"/>
    <w:rsid w:val="0083098F"/>
    <w:rsid w:val="0083131A"/>
    <w:rsid w:val="008365EF"/>
    <w:rsid w:val="0083675F"/>
    <w:rsid w:val="00836DD1"/>
    <w:rsid w:val="00850257"/>
    <w:rsid w:val="00855140"/>
    <w:rsid w:val="0086043C"/>
    <w:rsid w:val="0086659D"/>
    <w:rsid w:val="00866658"/>
    <w:rsid w:val="00866986"/>
    <w:rsid w:val="0087633E"/>
    <w:rsid w:val="008C18E4"/>
    <w:rsid w:val="008C1F6B"/>
    <w:rsid w:val="008C398B"/>
    <w:rsid w:val="008D269C"/>
    <w:rsid w:val="008D3E8C"/>
    <w:rsid w:val="008F13CB"/>
    <w:rsid w:val="008F1ABC"/>
    <w:rsid w:val="008F4496"/>
    <w:rsid w:val="008F52A0"/>
    <w:rsid w:val="008F5C8F"/>
    <w:rsid w:val="008F74CB"/>
    <w:rsid w:val="00900A8F"/>
    <w:rsid w:val="0090442D"/>
    <w:rsid w:val="00904E12"/>
    <w:rsid w:val="00907B47"/>
    <w:rsid w:val="00917DCF"/>
    <w:rsid w:val="009236F1"/>
    <w:rsid w:val="00931EF2"/>
    <w:rsid w:val="009431AF"/>
    <w:rsid w:val="00964AAB"/>
    <w:rsid w:val="009733F1"/>
    <w:rsid w:val="00981A61"/>
    <w:rsid w:val="009948C7"/>
    <w:rsid w:val="009A13A1"/>
    <w:rsid w:val="009B15A2"/>
    <w:rsid w:val="009C3BC3"/>
    <w:rsid w:val="009E2AEF"/>
    <w:rsid w:val="009E2D67"/>
    <w:rsid w:val="009E7DC2"/>
    <w:rsid w:val="009F078F"/>
    <w:rsid w:val="009F1AA8"/>
    <w:rsid w:val="009F384A"/>
    <w:rsid w:val="009F6219"/>
    <w:rsid w:val="009F6F52"/>
    <w:rsid w:val="00A01FA1"/>
    <w:rsid w:val="00A14C2A"/>
    <w:rsid w:val="00A26790"/>
    <w:rsid w:val="00A31500"/>
    <w:rsid w:val="00A36351"/>
    <w:rsid w:val="00A41407"/>
    <w:rsid w:val="00A45E0C"/>
    <w:rsid w:val="00A47DFB"/>
    <w:rsid w:val="00A63122"/>
    <w:rsid w:val="00A63C4E"/>
    <w:rsid w:val="00A75377"/>
    <w:rsid w:val="00A77D7F"/>
    <w:rsid w:val="00A829B2"/>
    <w:rsid w:val="00A85D2C"/>
    <w:rsid w:val="00A9111D"/>
    <w:rsid w:val="00A92298"/>
    <w:rsid w:val="00AA0AA2"/>
    <w:rsid w:val="00AA3CC2"/>
    <w:rsid w:val="00AC2913"/>
    <w:rsid w:val="00AD3EE2"/>
    <w:rsid w:val="00B10F0B"/>
    <w:rsid w:val="00B11B96"/>
    <w:rsid w:val="00B158EF"/>
    <w:rsid w:val="00B37F2F"/>
    <w:rsid w:val="00B40771"/>
    <w:rsid w:val="00B42440"/>
    <w:rsid w:val="00B47848"/>
    <w:rsid w:val="00B528C4"/>
    <w:rsid w:val="00B54BAF"/>
    <w:rsid w:val="00B54D51"/>
    <w:rsid w:val="00B76027"/>
    <w:rsid w:val="00B77724"/>
    <w:rsid w:val="00B851EE"/>
    <w:rsid w:val="00B86D3C"/>
    <w:rsid w:val="00B902EF"/>
    <w:rsid w:val="00B97416"/>
    <w:rsid w:val="00BC31BA"/>
    <w:rsid w:val="00BC66E2"/>
    <w:rsid w:val="00BD0002"/>
    <w:rsid w:val="00BD0DAC"/>
    <w:rsid w:val="00BE18AE"/>
    <w:rsid w:val="00BE23D6"/>
    <w:rsid w:val="00BE32BC"/>
    <w:rsid w:val="00BE7012"/>
    <w:rsid w:val="00BF6AAB"/>
    <w:rsid w:val="00C05F69"/>
    <w:rsid w:val="00C12C40"/>
    <w:rsid w:val="00C1389F"/>
    <w:rsid w:val="00C144C8"/>
    <w:rsid w:val="00C15DC0"/>
    <w:rsid w:val="00C20DA2"/>
    <w:rsid w:val="00C24D86"/>
    <w:rsid w:val="00C26F60"/>
    <w:rsid w:val="00C40A09"/>
    <w:rsid w:val="00C533D5"/>
    <w:rsid w:val="00C73DE7"/>
    <w:rsid w:val="00C82A16"/>
    <w:rsid w:val="00C95406"/>
    <w:rsid w:val="00C9680E"/>
    <w:rsid w:val="00C9791E"/>
    <w:rsid w:val="00CA14E6"/>
    <w:rsid w:val="00CA17D9"/>
    <w:rsid w:val="00CB2BBE"/>
    <w:rsid w:val="00CB7087"/>
    <w:rsid w:val="00CC6326"/>
    <w:rsid w:val="00CD79D2"/>
    <w:rsid w:val="00CE0288"/>
    <w:rsid w:val="00CE5349"/>
    <w:rsid w:val="00CF1157"/>
    <w:rsid w:val="00CF48D2"/>
    <w:rsid w:val="00D01A55"/>
    <w:rsid w:val="00D028E4"/>
    <w:rsid w:val="00D11B9B"/>
    <w:rsid w:val="00D1628F"/>
    <w:rsid w:val="00D2286F"/>
    <w:rsid w:val="00D22F9A"/>
    <w:rsid w:val="00D26C19"/>
    <w:rsid w:val="00D37583"/>
    <w:rsid w:val="00D40475"/>
    <w:rsid w:val="00D41179"/>
    <w:rsid w:val="00D46CDD"/>
    <w:rsid w:val="00D502FE"/>
    <w:rsid w:val="00D55067"/>
    <w:rsid w:val="00D566CC"/>
    <w:rsid w:val="00D56B10"/>
    <w:rsid w:val="00D62543"/>
    <w:rsid w:val="00D635DE"/>
    <w:rsid w:val="00D65037"/>
    <w:rsid w:val="00D72490"/>
    <w:rsid w:val="00D80767"/>
    <w:rsid w:val="00D863EE"/>
    <w:rsid w:val="00D934F4"/>
    <w:rsid w:val="00D95A1D"/>
    <w:rsid w:val="00DA2D98"/>
    <w:rsid w:val="00DA6DCE"/>
    <w:rsid w:val="00DA7A07"/>
    <w:rsid w:val="00DB667F"/>
    <w:rsid w:val="00DC09BD"/>
    <w:rsid w:val="00DC300F"/>
    <w:rsid w:val="00DD0129"/>
    <w:rsid w:val="00DE1EA2"/>
    <w:rsid w:val="00DF1055"/>
    <w:rsid w:val="00E02DCE"/>
    <w:rsid w:val="00E06416"/>
    <w:rsid w:val="00E1593F"/>
    <w:rsid w:val="00E16A13"/>
    <w:rsid w:val="00E2471B"/>
    <w:rsid w:val="00E2624F"/>
    <w:rsid w:val="00E26C83"/>
    <w:rsid w:val="00E33224"/>
    <w:rsid w:val="00E37403"/>
    <w:rsid w:val="00E44742"/>
    <w:rsid w:val="00E5720F"/>
    <w:rsid w:val="00E64E6F"/>
    <w:rsid w:val="00E73BD6"/>
    <w:rsid w:val="00E7429D"/>
    <w:rsid w:val="00E75B69"/>
    <w:rsid w:val="00E8555F"/>
    <w:rsid w:val="00E9089E"/>
    <w:rsid w:val="00E91250"/>
    <w:rsid w:val="00EA2A97"/>
    <w:rsid w:val="00EA35AC"/>
    <w:rsid w:val="00EA6901"/>
    <w:rsid w:val="00EB02AF"/>
    <w:rsid w:val="00EB2D11"/>
    <w:rsid w:val="00EB5315"/>
    <w:rsid w:val="00EC5B61"/>
    <w:rsid w:val="00EC61DF"/>
    <w:rsid w:val="00ED2842"/>
    <w:rsid w:val="00ED4498"/>
    <w:rsid w:val="00ED5680"/>
    <w:rsid w:val="00EE2561"/>
    <w:rsid w:val="00EE4D44"/>
    <w:rsid w:val="00EE7567"/>
    <w:rsid w:val="00F00CCD"/>
    <w:rsid w:val="00F06723"/>
    <w:rsid w:val="00F07DD0"/>
    <w:rsid w:val="00F130CF"/>
    <w:rsid w:val="00F27AC5"/>
    <w:rsid w:val="00F4016D"/>
    <w:rsid w:val="00F44E06"/>
    <w:rsid w:val="00F55F2B"/>
    <w:rsid w:val="00F638E1"/>
    <w:rsid w:val="00F640CF"/>
    <w:rsid w:val="00F70303"/>
    <w:rsid w:val="00F729EB"/>
    <w:rsid w:val="00F7367D"/>
    <w:rsid w:val="00F744CA"/>
    <w:rsid w:val="00F83882"/>
    <w:rsid w:val="00F9114C"/>
    <w:rsid w:val="00FA3A5C"/>
    <w:rsid w:val="00FA3DD1"/>
    <w:rsid w:val="00FA5B7A"/>
    <w:rsid w:val="00FA767E"/>
    <w:rsid w:val="00FB19BD"/>
    <w:rsid w:val="00FC1B0F"/>
    <w:rsid w:val="00FD0D16"/>
    <w:rsid w:val="00FD3E9A"/>
    <w:rsid w:val="00FE0C6F"/>
    <w:rsid w:val="00FE0FB6"/>
    <w:rsid w:val="00FE5604"/>
    <w:rsid w:val="06E305CF"/>
    <w:rsid w:val="23297077"/>
    <w:rsid w:val="2EC063AE"/>
    <w:rsid w:val="450CEC21"/>
    <w:rsid w:val="5406FA78"/>
    <w:rsid w:val="571BF6F1"/>
    <w:rsid w:val="6145B212"/>
    <w:rsid w:val="6CCCC924"/>
    <w:rsid w:val="7582834E"/>
    <w:rsid w:val="7589589D"/>
    <w:rsid w:val="7BD2998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C1E377"/>
  <w15:docId w15:val="{2578152F-5CEA-47A0-92A9-A4F5F7BAD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ascii="PublicSans-Thin" w:eastAsia="PublicSans-Thin" w:hAnsi="PublicSans-Thin" w:cs="PublicSans-Thin"/>
    </w:rPr>
  </w:style>
  <w:style w:type="paragraph" w:styleId="Heading1">
    <w:name w:val="heading 1"/>
    <w:uiPriority w:val="9"/>
    <w:qFormat/>
    <w:rsid w:val="002F5ABD"/>
    <w:pPr>
      <w:spacing w:before="100" w:after="240"/>
      <w:outlineLvl w:val="0"/>
    </w:pPr>
    <w:rPr>
      <w:rFonts w:ascii="Arial" w:eastAsia="BarlowCondensed-SemiBold" w:hAnsi="Arial"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eastAsia="PublicSans-Thin" w:hAnsi="Arial"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eastAsia="PublicSans-Thin" w:hAnsi="Arial"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eastAsia="PublicSans-Thin" w:hAnsi="Arial"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eastAsiaTheme="majorEastAsia" w:hAnsi="Arial"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eastAsiaTheme="majorEastAsia" w:hAnsiTheme="majorHAnsi" w:cstheme="majorBidi"/>
      <w:color w:val="4E6B7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034B0"/>
    <w:rPr>
      <w:rFonts w:ascii="Arial" w:eastAsia="PublicSans-Thin" w:hAnsi="Arial"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customStyle="1" w:styleId="Heading6Char">
    <w:name w:val="Heading 6 Char"/>
    <w:basedOn w:val="DefaultParagraphFont"/>
    <w:link w:val="Heading6"/>
    <w:uiPriority w:val="9"/>
    <w:rsid w:val="002B2F04"/>
    <w:rPr>
      <w:rFonts w:ascii="Arial" w:eastAsia="PublicSans-Thin" w:hAnsi="Arial"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customStyle="1" w:styleId="HeaderChar">
    <w:name w:val="Header Char"/>
    <w:basedOn w:val="DefaultParagraphFont"/>
    <w:link w:val="Header"/>
    <w:uiPriority w:val="99"/>
    <w:rsid w:val="00907B47"/>
    <w:rPr>
      <w:rFonts w:ascii="Arial" w:eastAsia="PublicSans-Thin" w:hAnsi="Arial"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eastAsia="PublicSans-Thin" w:hAnsi="Arial" w:cs="Arial"/>
      <w:color w:val="8EAAB6" w:themeColor="text1" w:themeTint="80"/>
      <w:sz w:val="14"/>
    </w:rPr>
  </w:style>
  <w:style w:type="character" w:customStyle="1" w:styleId="FooterChar">
    <w:name w:val="Footer Char"/>
    <w:basedOn w:val="DefaultParagraphFont"/>
    <w:link w:val="Footer"/>
    <w:uiPriority w:val="99"/>
    <w:rsid w:val="00086F3A"/>
    <w:rPr>
      <w:rFonts w:ascii="Arial" w:eastAsia="PublicSans-Thin" w:hAnsi="Arial" w:cs="Arial"/>
      <w:color w:val="8EAAB6" w:themeColor="text1" w:themeTint="80"/>
      <w:sz w:val="14"/>
    </w:rPr>
  </w:style>
  <w:style w:type="paragraph" w:customStyle="1" w:styleId="NumberParagraph">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customStyle="1" w:styleId="Heading4Char">
    <w:name w:val="Heading 4 Char"/>
    <w:basedOn w:val="DefaultParagraphFont"/>
    <w:link w:val="Heading4"/>
    <w:uiPriority w:val="9"/>
    <w:rsid w:val="00E33224"/>
    <w:rPr>
      <w:rFonts w:ascii="Arial" w:eastAsia="PublicSans-Thin" w:hAnsi="Arial" w:cs="Arial"/>
      <w:b/>
      <w:color w:val="3BB041" w:themeColor="accent1"/>
      <w:sz w:val="20"/>
      <w:szCs w:val="18"/>
    </w:rPr>
  </w:style>
  <w:style w:type="paragraph" w:customStyle="1" w:styleId="BoxChartText">
    <w:name w:val="Box/Chart Text"/>
    <w:basedOn w:val="BodyText"/>
    <w:rsid w:val="006749F0"/>
    <w:pPr>
      <w:spacing w:after="0" w:line="240" w:lineRule="auto"/>
    </w:pPr>
    <w:rPr>
      <w:sz w:val="16"/>
      <w:szCs w:val="16"/>
    </w:rPr>
  </w:style>
  <w:style w:type="paragraph" w:customStyle="1" w:styleId="BoxChartListParagraph">
    <w:name w:val="Box/Chart List Paragraph"/>
    <w:basedOn w:val="ListParagraph"/>
    <w:rsid w:val="006749F0"/>
    <w:pPr>
      <w:spacing w:before="0" w:line="240" w:lineRule="auto"/>
      <w:ind w:left="461" w:hanging="187"/>
    </w:pPr>
    <w:rPr>
      <w:sz w:val="16"/>
      <w:szCs w:val="16"/>
    </w:rPr>
  </w:style>
  <w:style w:type="paragraph" w:customStyle="1" w:styleId="BoxChartNumberParagraph">
    <w:name w:val="Box/Chart Number Paragraph"/>
    <w:rsid w:val="004A3E79"/>
    <w:pPr>
      <w:numPr>
        <w:numId w:val="25"/>
      </w:numPr>
      <w:spacing w:before="120"/>
    </w:pPr>
    <w:rPr>
      <w:rFonts w:ascii="Arial" w:hAnsi="Arial"/>
      <w:color w:val="4D6A77" w:themeColor="text1" w:themeTint="D9"/>
      <w:sz w:val="16"/>
      <w:szCs w:val="16"/>
    </w:rPr>
  </w:style>
  <w:style w:type="paragraph" w:customStyle="1" w:styleId="SubBulletBoxChartListParagraph">
    <w:name w:val="Sub Bullet Box/Chart List Paragraph"/>
    <w:basedOn w:val="BoxChartListParagraph"/>
    <w:rsid w:val="00484BEE"/>
    <w:pPr>
      <w:numPr>
        <w:numId w:val="36"/>
      </w:numPr>
      <w:tabs>
        <w:tab w:val="clear" w:pos="450"/>
        <w:tab w:val="left" w:pos="810"/>
      </w:tabs>
      <w:contextualSpacing/>
    </w:pPr>
  </w:style>
  <w:style w:type="paragraph" w:customStyle="1" w:styleId="SubBulletListParagraph">
    <w:name w:val="Sub Bullet List Paragraph"/>
    <w:basedOn w:val="ListParagraph"/>
    <w:rsid w:val="003A19A7"/>
    <w:pPr>
      <w:numPr>
        <w:numId w:val="38"/>
      </w:numPr>
      <w:spacing w:before="0" w:after="120"/>
    </w:pPr>
  </w:style>
  <w:style w:type="character" w:customStyle="1" w:styleId="Heading7Char">
    <w:name w:val="Heading 7 Char"/>
    <w:basedOn w:val="DefaultParagraphFont"/>
    <w:link w:val="Heading7"/>
    <w:uiPriority w:val="9"/>
    <w:rsid w:val="00F70303"/>
    <w:rPr>
      <w:rFonts w:ascii="Arial" w:eastAsiaTheme="majorEastAsia" w:hAnsi="Arial" w:cstheme="majorBidi"/>
      <w:iCs/>
    </w:rPr>
  </w:style>
  <w:style w:type="character" w:customStyle="1" w:styleId="Heading8Char">
    <w:name w:val="Heading 8 Char"/>
    <w:basedOn w:val="DefaultParagraphFont"/>
    <w:link w:val="Heading8"/>
    <w:uiPriority w:val="9"/>
    <w:rsid w:val="00DD0129"/>
    <w:rPr>
      <w:rFonts w:asciiTheme="majorHAnsi" w:eastAsiaTheme="majorEastAsia" w:hAnsiTheme="majorHAnsi" w:cstheme="majorBidi"/>
      <w:color w:val="4E6B77" w:themeColor="text1" w:themeTint="D8"/>
      <w:sz w:val="21"/>
      <w:szCs w:val="21"/>
    </w:rPr>
  </w:style>
  <w:style w:type="table" w:styleId="TableGrid">
    <w:name w:val="Table Grid"/>
    <w:basedOn w:val="TableNormal"/>
    <w:uiPriority w:val="39"/>
    <w:rsid w:val="002D2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sz="4" w:space="0" w:color="8EAAB6"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8EAAB6"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RTSLTableHeading">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sz="4" w:space="0" w:color="D5D6E2"/>
        <w:left w:val="single" w:sz="4" w:space="0" w:color="D5D6E2"/>
        <w:bottom w:val="single" w:sz="4" w:space="0" w:color="D5D6E2"/>
        <w:right w:val="single" w:sz="4" w:space="0" w:color="D5D6E2"/>
        <w:insideH w:val="single" w:sz="4" w:space="0" w:color="D5D6E2"/>
        <w:insideV w:val="single" w:sz="4" w:space="0" w:color="D5D6E2"/>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customStyle="1" w:styleId="RTSLNumberParagraph">
    <w:name w:val="RTSL Number Paragraph"/>
    <w:basedOn w:val="BodyText"/>
    <w:rsid w:val="00DC09BD"/>
    <w:pPr>
      <w:numPr>
        <w:numId w:val="3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customStyle="1" w:styleId="FootnoteTextChar">
    <w:name w:val="Footnote Text Char"/>
    <w:basedOn w:val="DefaultParagraphFont"/>
    <w:link w:val="FootnoteText"/>
    <w:uiPriority w:val="99"/>
    <w:semiHidden/>
    <w:rsid w:val="00097C3C"/>
    <w:rPr>
      <w:rFonts w:ascii="PublicSans-Thin" w:eastAsia="PublicSans-Thin" w:hAnsi="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customStyle="1" w:styleId="CurrentList1">
    <w:name w:val="Current List1"/>
    <w:uiPriority w:val="99"/>
    <w:rsid w:val="00243AA6"/>
    <w:pPr>
      <w:numPr>
        <w:numId w:val="32"/>
      </w:numPr>
    </w:pPr>
  </w:style>
  <w:style w:type="numbering" w:customStyle="1" w:styleId="CurrentList2">
    <w:name w:val="Current List2"/>
    <w:uiPriority w:val="99"/>
    <w:rsid w:val="00FA767E"/>
    <w:pPr>
      <w:numPr>
        <w:numId w:val="3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customStyle="1" w:styleId="CurrentList3">
    <w:name w:val="Current List3"/>
    <w:uiPriority w:val="99"/>
    <w:rsid w:val="00DC09BD"/>
    <w:pPr>
      <w:numPr>
        <w:numId w:val="34"/>
      </w:numPr>
    </w:pPr>
  </w:style>
  <w:style w:type="numbering" w:customStyle="1" w:styleId="CurrentList4">
    <w:name w:val="Current List4"/>
    <w:uiPriority w:val="99"/>
    <w:rsid w:val="003539DF"/>
    <w:pPr>
      <w:numPr>
        <w:numId w:val="35"/>
      </w:numPr>
    </w:pPr>
  </w:style>
  <w:style w:type="numbering" w:customStyle="1" w:styleId="CurrentList5">
    <w:name w:val="Current List5"/>
    <w:uiPriority w:val="99"/>
    <w:rsid w:val="003539DF"/>
    <w:pPr>
      <w:numPr>
        <w:numId w:val="37"/>
      </w:numPr>
    </w:pPr>
  </w:style>
  <w:style w:type="table" w:customStyle="1" w:styleId="717Alliance">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sz="4" w:space="0" w:color="ABB8C3" w:themeColor="accent4"/>
        <w:left w:val="single" w:sz="4" w:space="0" w:color="ABB8C3" w:themeColor="accent4"/>
        <w:bottom w:val="single" w:sz="4" w:space="0" w:color="ABB8C3" w:themeColor="accent4"/>
        <w:right w:val="single" w:sz="4" w:space="0" w:color="ABB8C3" w:themeColor="accent4"/>
        <w:insideH w:val="single" w:sz="4" w:space="0" w:color="ABB8C3" w:themeColor="accent4"/>
        <w:insideV w:val="single" w:sz="4" w:space="0" w:color="ABB8C3" w:themeColor="accent4"/>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paragraph" w:styleId="Revision">
    <w:name w:val="Revision"/>
    <w:hidden/>
    <w:uiPriority w:val="99"/>
    <w:semiHidden/>
    <w:rsid w:val="00DE1EA2"/>
    <w:pPr>
      <w:widowControl/>
      <w:autoSpaceDE/>
      <w:autoSpaceDN/>
    </w:pPr>
    <w:rPr>
      <w:rFonts w:ascii="PublicSans-Thin" w:eastAsia="PublicSans-Thin" w:hAnsi="PublicSans-Thin" w:cs="PublicSans-Thin"/>
    </w:rPr>
  </w:style>
  <w:style w:type="character" w:styleId="CommentReference">
    <w:name w:val="annotation reference"/>
    <w:basedOn w:val="DefaultParagraphFont"/>
    <w:uiPriority w:val="99"/>
    <w:semiHidden/>
    <w:unhideWhenUsed/>
    <w:rsid w:val="00443A45"/>
    <w:rPr>
      <w:sz w:val="16"/>
      <w:szCs w:val="16"/>
    </w:rPr>
  </w:style>
  <w:style w:type="paragraph" w:styleId="CommentText">
    <w:name w:val="annotation text"/>
    <w:basedOn w:val="Normal"/>
    <w:link w:val="CommentTextChar"/>
    <w:uiPriority w:val="99"/>
    <w:unhideWhenUsed/>
    <w:rsid w:val="00443A45"/>
    <w:rPr>
      <w:sz w:val="20"/>
      <w:szCs w:val="20"/>
    </w:rPr>
  </w:style>
  <w:style w:type="character" w:customStyle="1" w:styleId="CommentTextChar">
    <w:name w:val="Comment Text Char"/>
    <w:basedOn w:val="DefaultParagraphFont"/>
    <w:link w:val="CommentText"/>
    <w:uiPriority w:val="99"/>
    <w:rsid w:val="00443A45"/>
    <w:rPr>
      <w:rFonts w:ascii="PublicSans-Thin" w:eastAsia="PublicSans-Thin" w:hAnsi="PublicSans-Thin" w:cs="PublicSans-Thin"/>
      <w:sz w:val="20"/>
      <w:szCs w:val="20"/>
    </w:rPr>
  </w:style>
  <w:style w:type="paragraph" w:styleId="CommentSubject">
    <w:name w:val="annotation subject"/>
    <w:basedOn w:val="CommentText"/>
    <w:next w:val="CommentText"/>
    <w:link w:val="CommentSubjectChar"/>
    <w:uiPriority w:val="99"/>
    <w:semiHidden/>
    <w:unhideWhenUsed/>
    <w:rsid w:val="00443A45"/>
    <w:rPr>
      <w:b/>
      <w:bCs/>
    </w:rPr>
  </w:style>
  <w:style w:type="character" w:customStyle="1" w:styleId="CommentSubjectChar">
    <w:name w:val="Comment Subject Char"/>
    <w:basedOn w:val="CommentTextChar"/>
    <w:link w:val="CommentSubject"/>
    <w:uiPriority w:val="99"/>
    <w:semiHidden/>
    <w:rsid w:val="00443A45"/>
    <w:rPr>
      <w:rFonts w:ascii="PublicSans-Thin" w:eastAsia="PublicSans-Thin" w:hAnsi="PublicSans-Thin" w:cs="PublicSans-Thin"/>
      <w:b/>
      <w:bCs/>
      <w:sz w:val="20"/>
      <w:szCs w:val="20"/>
    </w:rPr>
  </w:style>
  <w:style w:type="character" w:styleId="Mention">
    <w:name w:val="Mention"/>
    <w:basedOn w:val="DefaultParagraphFont"/>
    <w:uiPriority w:val="99"/>
    <w:unhideWhenUsed/>
    <w:rsid w:val="001A1B96"/>
    <w:rPr>
      <w:color w:val="2B579A"/>
      <w:shd w:val="clear" w:color="auto" w:fill="E1DFDD"/>
    </w:rPr>
  </w:style>
  <w:style w:type="character" w:styleId="FollowedHyperlink">
    <w:name w:val="FollowedHyperlink"/>
    <w:basedOn w:val="DefaultParagraphFont"/>
    <w:uiPriority w:val="99"/>
    <w:semiHidden/>
    <w:unhideWhenUsed/>
    <w:rsid w:val="00EA35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717alliance.org/resources/7-1-7-assessment-tool-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717alliance.org/resources/7-1-7-assessment-tool-docx/"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1" ma:contentTypeDescription="Create a new document." ma:contentTypeScope="" ma:versionID="4fd4f79988136f43c28172c91fecd123">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e409df79084459e3f9c0349149ccb383"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2.xml><?xml version="1.0" encoding="utf-8"?>
<ds:datastoreItem xmlns:ds="http://schemas.openxmlformats.org/officeDocument/2006/customXml" ds:itemID="{239A268D-C5E7-4C32-B558-FBFDD19A9A6E}"/>
</file>

<file path=customXml/itemProps3.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d278d6d4-1e95-49d0-ad8b-8a60c47dc760"/>
    <ds:schemaRef ds:uri="c5613cd5-748e-412e-9a2f-bebdac0f41fd"/>
  </ds:schemaRefs>
</ds:datastoreItem>
</file>

<file path=customXml/itemProps4.xml><?xml version="1.0" encoding="utf-8"?>
<ds:datastoreItem xmlns:ds="http://schemas.openxmlformats.org/officeDocument/2006/customXml" ds:itemID="{3163CB0E-2062-416D-83BA-AA5494188F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2049</Words>
  <Characters>11681</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Deveaux</dc:creator>
  <cp:keywords/>
  <cp:lastModifiedBy>Marie Deveaux</cp:lastModifiedBy>
  <cp:revision>4</cp:revision>
  <dcterms:created xsi:type="dcterms:W3CDTF">2025-03-25T21:22:00Z</dcterms:created>
  <dcterms:modified xsi:type="dcterms:W3CDTF">2025-03-26T13:54:00Z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GrammarlyDocumentId">
    <vt:lpwstr>58a08f373a626a2f8c94b6ec0495d6b09f8d86381c620ad82afc1f9067f96239</vt:lpwstr>
  </property>
  <property fmtid="{D5CDD505-2E9C-101B-9397-08002B2CF9AE}" pid="16" name="_dlc_DocIdItemGuid">
    <vt:lpwstr>2000fa83-4e34-4632-a268-f6937376cf80</vt:lpwstr>
  </property>
</Properties>
</file>