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8AEC8" w14:textId="7AA55EC2" w:rsidR="00BE17DB" w:rsidRPr="00D27959" w:rsidRDefault="009546F2" w:rsidP="00BE17DB">
      <w:pPr>
        <w:pStyle w:val="Heading2"/>
        <w:rPr>
          <w:rFonts w:eastAsia="BarlowCondensed-SemiBold"/>
          <w:bCs/>
          <w:color w:val="3BB041"/>
          <w:sz w:val="36"/>
          <w:szCs w:val="46"/>
        </w:rPr>
      </w:pPr>
      <w:r>
        <w:rPr>
          <w:color w:val="3BB041"/>
          <w:sz w:val="36"/>
        </w:rPr>
        <w:t xml:space="preserve">Ferramenta de mapeamento de sistemas existentes </w:t>
      </w:r>
    </w:p>
    <w:p w14:paraId="77D6220B" w14:textId="4FCD973A" w:rsidR="00BE17DB" w:rsidRDefault="00BE17DB" w:rsidP="009546F2">
      <w:pPr>
        <w:pStyle w:val="Heading4"/>
        <w:ind w:right="1440"/>
        <w:rPr>
          <w:color w:val="44546A" w:themeColor="text2"/>
          <w:sz w:val="24"/>
        </w:rPr>
      </w:pPr>
      <w:r>
        <w:rPr>
          <w:color w:val="44546A" w:themeColor="text2"/>
          <w:sz w:val="24"/>
        </w:rPr>
        <w:t>Objetivo: Mapear os sistemas e estruturas existentes para identificar onde a meta 7-1-7 pode ser mais bem integrada para um uso eficaz e sustentável.</w:t>
      </w:r>
    </w:p>
    <w:p w14:paraId="1ADCFB61" w14:textId="2B4C3911" w:rsidR="00BE17DB" w:rsidRPr="00577689" w:rsidRDefault="001A616F" w:rsidP="00BE17DB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/>
          <w:i/>
          <w:sz w:val="20"/>
        </w:rPr>
        <w:t>Observe que a primeira linha de cada tabela foi preenchida para fornecer um exemplo.</w:t>
      </w:r>
    </w:p>
    <w:p w14:paraId="15F8CA5D" w14:textId="77777777" w:rsidR="001E2AAC" w:rsidRPr="00337BB8" w:rsidRDefault="001E2AAC" w:rsidP="00BE17DB">
      <w:pPr>
        <w:rPr>
          <w:rFonts w:ascii="Arial" w:hAnsi="Arial" w:cs="Arial"/>
          <w:sz w:val="20"/>
          <w:szCs w:val="20"/>
        </w:rPr>
      </w:pPr>
    </w:p>
    <w:p w14:paraId="75298B85" w14:textId="1D2F6157" w:rsidR="00BE17DB" w:rsidRDefault="00BE17DB" w:rsidP="002127CF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240" w:line="240" w:lineRule="auto"/>
        <w:ind w:left="646" w:hanging="357"/>
        <w:rPr>
          <w:rFonts w:ascii="Arial" w:eastAsia="PublicSans-Thin" w:hAnsi="Arial" w:cs="Arial"/>
          <w:sz w:val="20"/>
          <w:szCs w:val="20"/>
        </w:rPr>
      </w:pPr>
      <w:r>
        <w:rPr>
          <w:rFonts w:ascii="Arial" w:hAnsi="Arial"/>
          <w:sz w:val="20"/>
        </w:rPr>
        <w:t>Liste os sistemas de vigilância existentes usados para detectar e/ou coletar dados sobre surtos ou outros eventos de saúde pública.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2609"/>
        <w:gridCol w:w="1351"/>
        <w:gridCol w:w="2790"/>
        <w:gridCol w:w="2340"/>
        <w:gridCol w:w="3775"/>
      </w:tblGrid>
      <w:tr w:rsidR="00BE17DB" w:rsidRPr="00BE17DB" w14:paraId="14AB0EE7" w14:textId="2029F5D7" w:rsidTr="00FB2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03873AA0" w14:textId="77777777" w:rsidR="00BE17DB" w:rsidRPr="00BE17DB" w:rsidRDefault="00BE17DB" w:rsidP="00B458DA">
            <w:pPr>
              <w:suppressAutoHyphens/>
              <w:ind w:right="9"/>
              <w:rPr>
                <w:rFonts w:eastAsia="PublicSans-Thin" w:cs="Arial"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Nome do sistema</w:t>
            </w:r>
          </w:p>
        </w:tc>
        <w:tc>
          <w:tcPr>
            <w:tcW w:w="2609" w:type="dxa"/>
            <w:vAlign w:val="center"/>
          </w:tcPr>
          <w:p w14:paraId="75E0BFE6" w14:textId="77777777" w:rsidR="00BE17DB" w:rsidRPr="00BE17DB" w:rsidRDefault="00BE17DB" w:rsidP="00FB2D59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Finalidade/descrição do sistema</w:t>
            </w:r>
          </w:p>
        </w:tc>
        <w:tc>
          <w:tcPr>
            <w:tcW w:w="1351" w:type="dxa"/>
            <w:vAlign w:val="center"/>
          </w:tcPr>
          <w:p w14:paraId="4A2EC819" w14:textId="77777777" w:rsidR="00BE17DB" w:rsidRPr="00BE17DB" w:rsidRDefault="00BE17DB" w:rsidP="00B458DA">
            <w:pPr>
              <w:snapToGrid w:val="0"/>
              <w:spacing w:before="240" w:line="288" w:lineRule="auto"/>
              <w:ind w:left="1" w:right="-283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Proprietário do sistema</w:t>
            </w:r>
          </w:p>
        </w:tc>
        <w:tc>
          <w:tcPr>
            <w:tcW w:w="2790" w:type="dxa"/>
            <w:vAlign w:val="center"/>
          </w:tcPr>
          <w:p w14:paraId="6A608A6B" w14:textId="37C84693" w:rsidR="00BE17DB" w:rsidRPr="00BE17DB" w:rsidRDefault="00BE17DB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Coleta de dados</w:t>
            </w:r>
          </w:p>
        </w:tc>
        <w:tc>
          <w:tcPr>
            <w:tcW w:w="2340" w:type="dxa"/>
            <w:vAlign w:val="center"/>
          </w:tcPr>
          <w:p w14:paraId="04C90C6E" w14:textId="7CC4FD73" w:rsidR="00BE17DB" w:rsidRPr="00FB2D59" w:rsidRDefault="00BE17DB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Limitações do sistema</w:t>
            </w:r>
          </w:p>
        </w:tc>
        <w:tc>
          <w:tcPr>
            <w:tcW w:w="3775" w:type="dxa"/>
            <w:vAlign w:val="center"/>
          </w:tcPr>
          <w:p w14:paraId="2FEE8AD7" w14:textId="2C3C1732" w:rsidR="00BE17DB" w:rsidRPr="00FB2D59" w:rsidRDefault="00BE17DB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Relevância para o 7-1-7</w:t>
            </w:r>
          </w:p>
        </w:tc>
      </w:tr>
      <w:tr w:rsidR="00BE17DB" w:rsidRPr="00BE17DB" w14:paraId="4B90B455" w14:textId="6D511A64" w:rsidTr="00FB2D59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1677A34" w14:textId="4E644D56" w:rsidR="00BE17DB" w:rsidRPr="00BE17DB" w:rsidRDefault="00BE17DB" w:rsidP="00BE17DB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20"/>
              </w:rPr>
            </w:pPr>
            <w:r>
              <w:rPr>
                <w:b/>
                <w:color w:val="A6A6A6" w:themeColor="background1" w:themeShade="A6"/>
                <w:sz w:val="20"/>
              </w:rPr>
              <w:t>DHIS-2</w:t>
            </w:r>
          </w:p>
        </w:tc>
        <w:tc>
          <w:tcPr>
            <w:tcW w:w="2609" w:type="dxa"/>
          </w:tcPr>
          <w:p w14:paraId="560AD701" w14:textId="539803B6" w:rsidR="00BE17DB" w:rsidRPr="00607CCD" w:rsidRDefault="00BE17DB" w:rsidP="00FB2D59">
            <w:pPr>
              <w:tabs>
                <w:tab w:val="left" w:pos="450"/>
              </w:tabs>
              <w:spacing w:before="100" w:after="0" w:line="343" w:lineRule="auto"/>
              <w:ind w:left="451" w:hanging="1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eIDSR</w:t>
            </w:r>
          </w:p>
        </w:tc>
        <w:tc>
          <w:tcPr>
            <w:tcW w:w="1351" w:type="dxa"/>
          </w:tcPr>
          <w:p w14:paraId="2FA7D72E" w14:textId="091DCD97" w:rsidR="00BE17DB" w:rsidRPr="00607CCD" w:rsidRDefault="00BE17DB" w:rsidP="00FB2D59">
            <w:pPr>
              <w:tabs>
                <w:tab w:val="left" w:pos="450"/>
              </w:tabs>
              <w:spacing w:after="0" w:line="343" w:lineRule="auto"/>
              <w:ind w:left="248" w:hanging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NPHI</w:t>
            </w:r>
          </w:p>
        </w:tc>
        <w:tc>
          <w:tcPr>
            <w:tcW w:w="2790" w:type="dxa"/>
          </w:tcPr>
          <w:p w14:paraId="73602C4E" w14:textId="52007DB9" w:rsidR="00BE17DB" w:rsidRPr="00607CCD" w:rsidRDefault="00BE17DB" w:rsidP="00FB2D59">
            <w:pPr>
              <w:suppressAutoHyphens/>
              <w:spacing w:after="0"/>
              <w:ind w:left="1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Dados baseados em casos para saúde humana</w:t>
            </w:r>
          </w:p>
        </w:tc>
        <w:tc>
          <w:tcPr>
            <w:tcW w:w="2340" w:type="dxa"/>
          </w:tcPr>
          <w:p w14:paraId="5B6E68AF" w14:textId="77E3F54D" w:rsidR="00BE17DB" w:rsidRPr="00607CCD" w:rsidRDefault="00BE17DB" w:rsidP="00FB2D59">
            <w:pPr>
              <w:suppressAutoHyphens/>
              <w:spacing w:after="0"/>
              <w:ind w:left="1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Baseado na Internet, capacidade limitada nos estados</w:t>
            </w:r>
          </w:p>
        </w:tc>
        <w:tc>
          <w:tcPr>
            <w:tcW w:w="3775" w:type="dxa"/>
          </w:tcPr>
          <w:p w14:paraId="35B2F33E" w14:textId="7F4675AB" w:rsidR="00BE17DB" w:rsidRPr="00607CCD" w:rsidRDefault="00BE17DB" w:rsidP="00FB2D59">
            <w:pPr>
              <w:suppressAutoHyphens/>
              <w:spacing w:after="0"/>
              <w:ind w:left="128" w:firstLine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Uma fonte de dados para vigilância baseada em indicadores, pode ser usada para determinar a data de detecção de doenças endêmicas</w:t>
            </w:r>
          </w:p>
        </w:tc>
      </w:tr>
      <w:tr w:rsidR="00BE17DB" w:rsidRPr="00BE17DB" w14:paraId="50F90E67" w14:textId="2D2A5A0E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962EE6F" w14:textId="4A649006" w:rsidR="00BE17DB" w:rsidRPr="00BE17DB" w:rsidRDefault="00BE17DB" w:rsidP="00BE17DB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609" w:type="dxa"/>
          </w:tcPr>
          <w:p w14:paraId="3361CBBA" w14:textId="0E510ACB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49D16946" w14:textId="678D82B0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01C07FF2" w14:textId="57B69FB3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4CCD9E55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775" w:type="dxa"/>
          </w:tcPr>
          <w:p w14:paraId="073FF527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BE17DB" w:rsidRPr="00BE17DB" w14:paraId="4BED30CD" w14:textId="3BAC9D94" w:rsidTr="00FB2D59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DAA54B1" w14:textId="0EF618F0" w:rsidR="00BE17DB" w:rsidRPr="00BE17DB" w:rsidRDefault="00BE17DB" w:rsidP="00BE17DB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609" w:type="dxa"/>
          </w:tcPr>
          <w:p w14:paraId="0A8001E4" w14:textId="5617BBD3" w:rsidR="00BE17DB" w:rsidRPr="00BE17DB" w:rsidRDefault="00BE17DB" w:rsidP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6BD53768" w14:textId="3ADB8F80" w:rsidR="00BE17DB" w:rsidRPr="00BE17DB" w:rsidRDefault="00BE17DB" w:rsidP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DBB77BB" w14:textId="14196D2C" w:rsidR="00BE17DB" w:rsidRPr="00BE17DB" w:rsidRDefault="00BE17DB" w:rsidP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68260A62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775" w:type="dxa"/>
          </w:tcPr>
          <w:p w14:paraId="166946B8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BE17DB" w:rsidRPr="00BE17DB" w14:paraId="6C2FB40A" w14:textId="5FCAB0A5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57609A7" w14:textId="1227721A" w:rsidR="00BE17DB" w:rsidRPr="00BE17DB" w:rsidRDefault="00BE17DB" w:rsidP="00BE17DB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609" w:type="dxa"/>
          </w:tcPr>
          <w:p w14:paraId="7C5D3C0F" w14:textId="5F9AFBB1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1FD5F6F9" w14:textId="141CFB1E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E707B1B" w14:textId="2E7DEDFA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7DE7A5CB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775" w:type="dxa"/>
          </w:tcPr>
          <w:p w14:paraId="3AD0669D" w14:textId="77777777" w:rsidR="00BE17DB" w:rsidRPr="00BE17DB" w:rsidRDefault="00BE17DB" w:rsidP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</w:tbl>
    <w:p w14:paraId="6BA6590B" w14:textId="77777777" w:rsidR="004D3E8F" w:rsidRDefault="004D3E8F" w:rsidP="00BE17DB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</w:p>
    <w:p w14:paraId="0A2BE812" w14:textId="77777777" w:rsidR="00577689" w:rsidRDefault="00577689" w:rsidP="00F07E2F">
      <w:pPr>
        <w:tabs>
          <w:tab w:val="right" w:pos="14400"/>
        </w:tabs>
        <w:rPr>
          <w:rFonts w:ascii="Arial" w:eastAsia="PublicSans-Thin" w:hAnsi="Arial" w:cs="Arial"/>
          <w:sz w:val="20"/>
          <w:szCs w:val="20"/>
        </w:rPr>
      </w:pPr>
    </w:p>
    <w:p w14:paraId="67F79B23" w14:textId="77777777" w:rsidR="002127CF" w:rsidRDefault="002127CF" w:rsidP="00F07E2F">
      <w:pPr>
        <w:tabs>
          <w:tab w:val="right" w:pos="14400"/>
        </w:tabs>
        <w:rPr>
          <w:rFonts w:ascii="Arial" w:eastAsia="PublicSans-Thin" w:hAnsi="Arial" w:cs="Arial"/>
          <w:sz w:val="20"/>
          <w:szCs w:val="20"/>
        </w:rPr>
      </w:pPr>
    </w:p>
    <w:p w14:paraId="6C2B0C4E" w14:textId="7DD9089A" w:rsidR="004D3E8F" w:rsidRDefault="00F07E2F" w:rsidP="00F07E2F">
      <w:pPr>
        <w:tabs>
          <w:tab w:val="right" w:pos="14400"/>
        </w:tabs>
        <w:rPr>
          <w:rFonts w:ascii="Arial" w:eastAsia="PublicSans-Thin" w:hAnsi="Arial" w:cs="Arial"/>
          <w:sz w:val="20"/>
          <w:szCs w:val="20"/>
        </w:rPr>
      </w:pPr>
      <w:r>
        <w:rPr>
          <w:rFonts w:ascii="Arial" w:hAnsi="Arial"/>
          <w:sz w:val="20"/>
        </w:rPr>
        <w:tab/>
      </w:r>
    </w:p>
    <w:p w14:paraId="55DA6DF8" w14:textId="6B213DB8" w:rsidR="00BE17DB" w:rsidRDefault="00BE17DB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>Liste as plataformas existentes usadas para notificar as partes interessadas da saúde pública após a detecção de um evento.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570"/>
        <w:gridCol w:w="2564"/>
        <w:gridCol w:w="1351"/>
        <w:gridCol w:w="2790"/>
        <w:gridCol w:w="2430"/>
        <w:gridCol w:w="3685"/>
      </w:tblGrid>
      <w:tr w:rsidR="00BE17DB" w:rsidRPr="00BE17DB" w14:paraId="2E6108A5" w14:textId="77777777" w:rsidTr="00FB2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  <w:vAlign w:val="center"/>
          </w:tcPr>
          <w:p w14:paraId="4DEFAF36" w14:textId="77777777" w:rsidR="00BE17DB" w:rsidRPr="00BE17DB" w:rsidRDefault="00BE17DB" w:rsidP="002127CF">
            <w:pPr>
              <w:suppressAutoHyphens/>
              <w:ind w:right="191"/>
              <w:rPr>
                <w:rFonts w:eastAsia="PublicSans-Thin" w:cs="Arial"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Nome do sistema</w:t>
            </w:r>
          </w:p>
        </w:tc>
        <w:tc>
          <w:tcPr>
            <w:tcW w:w="2564" w:type="dxa"/>
            <w:vAlign w:val="center"/>
          </w:tcPr>
          <w:p w14:paraId="7F217997" w14:textId="77777777" w:rsidR="00BE17DB" w:rsidRPr="00BE17DB" w:rsidRDefault="00BE17DB" w:rsidP="00FB2D59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Finalidade/descrição do sistema</w:t>
            </w:r>
          </w:p>
        </w:tc>
        <w:tc>
          <w:tcPr>
            <w:tcW w:w="1351" w:type="dxa"/>
            <w:vAlign w:val="center"/>
          </w:tcPr>
          <w:p w14:paraId="424280EE" w14:textId="77777777" w:rsidR="00BE17DB" w:rsidRPr="00BE17DB" w:rsidRDefault="00BE17DB" w:rsidP="002127CF">
            <w:pPr>
              <w:snapToGrid w:val="0"/>
              <w:spacing w:before="240" w:line="288" w:lineRule="auto"/>
              <w:ind w:left="0" w:right="-142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Proprietário do sistema</w:t>
            </w:r>
          </w:p>
        </w:tc>
        <w:tc>
          <w:tcPr>
            <w:tcW w:w="2790" w:type="dxa"/>
            <w:vAlign w:val="center"/>
          </w:tcPr>
          <w:p w14:paraId="4B88AC5B" w14:textId="33B46DFB" w:rsidR="00BE17DB" w:rsidRPr="00BE17DB" w:rsidRDefault="00FB2D59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Frequência de reporte</w:t>
            </w:r>
          </w:p>
        </w:tc>
        <w:tc>
          <w:tcPr>
            <w:tcW w:w="2430" w:type="dxa"/>
            <w:vAlign w:val="center"/>
          </w:tcPr>
          <w:p w14:paraId="5548F29A" w14:textId="77777777" w:rsidR="00BE17DB" w:rsidRPr="00FB2D59" w:rsidRDefault="00BE17DB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Limitações do sistema</w:t>
            </w:r>
          </w:p>
        </w:tc>
        <w:tc>
          <w:tcPr>
            <w:tcW w:w="3685" w:type="dxa"/>
            <w:vAlign w:val="center"/>
          </w:tcPr>
          <w:p w14:paraId="6A8FEC16" w14:textId="77777777" w:rsidR="00BE17DB" w:rsidRPr="00FB2D59" w:rsidRDefault="00BE17DB" w:rsidP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Relevância para o 7-1-7</w:t>
            </w:r>
          </w:p>
        </w:tc>
      </w:tr>
      <w:tr w:rsidR="00FB2D59" w:rsidRPr="00BE17DB" w14:paraId="76CB550B" w14:textId="77777777" w:rsidTr="00FB2D59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B95770F" w14:textId="271812E9" w:rsidR="00FB2D59" w:rsidRPr="00607CCD" w:rsidRDefault="00FB2D59" w:rsidP="00FB2D59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A6A6A6" w:themeColor="background1" w:themeShade="A6"/>
                <w:sz w:val="20"/>
                <w:szCs w:val="20"/>
              </w:rPr>
            </w:pPr>
            <w:r>
              <w:rPr>
                <w:b/>
                <w:color w:val="A6A6A6" w:themeColor="background1" w:themeShade="A6"/>
                <w:sz w:val="20"/>
              </w:rPr>
              <w:t>MANVX</w:t>
            </w:r>
          </w:p>
        </w:tc>
        <w:tc>
          <w:tcPr>
            <w:tcW w:w="2564" w:type="dxa"/>
          </w:tcPr>
          <w:p w14:paraId="1005617B" w14:textId="6BF489E4" w:rsidR="00FB2D59" w:rsidRPr="00607CCD" w:rsidRDefault="00FB2D59" w:rsidP="00FB2D59">
            <w:pPr>
              <w:tabs>
                <w:tab w:val="left" w:pos="450"/>
              </w:tabs>
              <w:spacing w:before="10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Uma plataforma de notificação baseada em SMS para doenças de notificação imediata</w:t>
            </w:r>
          </w:p>
        </w:tc>
        <w:tc>
          <w:tcPr>
            <w:tcW w:w="1351" w:type="dxa"/>
          </w:tcPr>
          <w:p w14:paraId="397955CB" w14:textId="743022CF" w:rsidR="00FB2D59" w:rsidRPr="00607CCD" w:rsidRDefault="00FB2D59" w:rsidP="00FB2D59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NPHI</w:t>
            </w:r>
          </w:p>
        </w:tc>
        <w:tc>
          <w:tcPr>
            <w:tcW w:w="2790" w:type="dxa"/>
          </w:tcPr>
          <w:p w14:paraId="7EDD29BB" w14:textId="20334CD4" w:rsidR="00FB2D59" w:rsidRPr="00607CCD" w:rsidRDefault="00FB2D59" w:rsidP="00FB2D59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Imediata</w:t>
            </w:r>
          </w:p>
        </w:tc>
        <w:tc>
          <w:tcPr>
            <w:tcW w:w="2430" w:type="dxa"/>
          </w:tcPr>
          <w:p w14:paraId="0596D4BC" w14:textId="743CC09C" w:rsidR="00FB2D59" w:rsidRPr="00607CCD" w:rsidRDefault="00FB2D59" w:rsidP="00FB2D59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Cobertura de rede ruim em alguns distritos</w:t>
            </w:r>
          </w:p>
        </w:tc>
        <w:tc>
          <w:tcPr>
            <w:tcW w:w="3685" w:type="dxa"/>
          </w:tcPr>
          <w:p w14:paraId="066BF60F" w14:textId="37E1E81C" w:rsidR="00FB2D59" w:rsidRPr="00607CCD" w:rsidRDefault="00FB2D59" w:rsidP="00FB2D59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Essa será uma importante fonte de dados para métricas de detecção e notificação</w:t>
            </w:r>
          </w:p>
        </w:tc>
      </w:tr>
      <w:tr w:rsidR="00BE17DB" w:rsidRPr="00BE17DB" w14:paraId="317C34E5" w14:textId="77777777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718A7EA7" w14:textId="77777777" w:rsidR="00BE17DB" w:rsidRPr="00BE17DB" w:rsidRDefault="00BE17DB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6929D004" w14:textId="77777777" w:rsidR="00BE17DB" w:rsidRPr="00BE17DB" w:rsidRDefault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041E1355" w14:textId="77777777" w:rsidR="00BE17DB" w:rsidRPr="00BE17DB" w:rsidRDefault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0D84A3F" w14:textId="77777777" w:rsidR="00BE17DB" w:rsidRPr="00BE17DB" w:rsidRDefault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54A5065D" w14:textId="77777777" w:rsidR="00BE17DB" w:rsidRPr="00BE17DB" w:rsidRDefault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9F1EF75" w14:textId="77777777" w:rsidR="00BE17DB" w:rsidRPr="00BE17DB" w:rsidRDefault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BE17DB" w:rsidRPr="00BE17DB" w14:paraId="3F38A816" w14:textId="77777777" w:rsidTr="00FB2D59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0506036C" w14:textId="77777777" w:rsidR="00BE17DB" w:rsidRPr="00BE17DB" w:rsidRDefault="00BE17DB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52BDEB9F" w14:textId="77777777" w:rsidR="00BE17DB" w:rsidRPr="00BE17DB" w:rsidRDefault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5B05251A" w14:textId="77777777" w:rsidR="00BE17DB" w:rsidRPr="00BE17DB" w:rsidRDefault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6F6D3753" w14:textId="77777777" w:rsidR="00BE17DB" w:rsidRPr="00BE17DB" w:rsidRDefault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4BF06609" w14:textId="77777777" w:rsidR="00BE17DB" w:rsidRPr="00BE17DB" w:rsidRDefault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0873CE9" w14:textId="77777777" w:rsidR="00BE17DB" w:rsidRPr="00BE17DB" w:rsidRDefault="00BE17DB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BE17DB" w:rsidRPr="00BE17DB" w14:paraId="7474125A" w14:textId="77777777" w:rsidTr="00FB2D5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7B952DFA" w14:textId="77777777" w:rsidR="00BE17DB" w:rsidRPr="00BE17DB" w:rsidRDefault="00BE17DB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2511D5CB" w14:textId="77777777" w:rsidR="00BE17DB" w:rsidRPr="00BE17DB" w:rsidRDefault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38439DE5" w14:textId="77777777" w:rsidR="00BE17DB" w:rsidRPr="00BE17DB" w:rsidRDefault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150D292B" w14:textId="77777777" w:rsidR="00BE17DB" w:rsidRPr="00BE17DB" w:rsidRDefault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34F11B55" w14:textId="77777777" w:rsidR="00BE17DB" w:rsidRPr="00BE17DB" w:rsidRDefault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0B25503" w14:textId="77777777" w:rsidR="00BE17DB" w:rsidRPr="00BE17DB" w:rsidRDefault="00BE17DB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</w:tbl>
    <w:p w14:paraId="3C50DDB6" w14:textId="77777777" w:rsidR="00BE17DB" w:rsidRPr="00BE17DB" w:rsidRDefault="00BE17DB" w:rsidP="00FB2D59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</w:p>
    <w:p w14:paraId="498659B2" w14:textId="77777777" w:rsidR="008236AE" w:rsidRDefault="008236AE">
      <w:pPr>
        <w:rPr>
          <w:rFonts w:ascii="Arial" w:eastAsia="PublicSans-Thin" w:hAnsi="Arial" w:cs="Arial"/>
          <w:sz w:val="20"/>
          <w:szCs w:val="20"/>
        </w:rPr>
      </w:pPr>
      <w:r>
        <w:br w:type="page"/>
      </w:r>
    </w:p>
    <w:p w14:paraId="37B9984A" w14:textId="278AF5CC" w:rsidR="00BE17DB" w:rsidRDefault="00BE17DB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>Liste as plataformas eletrônicas ou em papel existentes (sistemas, bancos de dados, relatórios, ferramentas) que coletam informações sobre ações de resposta.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570"/>
        <w:gridCol w:w="2564"/>
        <w:gridCol w:w="1351"/>
        <w:gridCol w:w="2790"/>
        <w:gridCol w:w="2430"/>
        <w:gridCol w:w="3685"/>
      </w:tblGrid>
      <w:tr w:rsidR="00FB2D59" w:rsidRPr="00BE17DB" w14:paraId="20BDD07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  <w:vAlign w:val="center"/>
          </w:tcPr>
          <w:p w14:paraId="512C1E08" w14:textId="77777777" w:rsidR="00FB2D59" w:rsidRPr="00BE17DB" w:rsidRDefault="00FB2D59" w:rsidP="002127CF">
            <w:pPr>
              <w:suppressAutoHyphens/>
              <w:ind w:right="49"/>
              <w:rPr>
                <w:rFonts w:eastAsia="PublicSans-Thin" w:cs="Arial"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Nome do sistema</w:t>
            </w:r>
          </w:p>
        </w:tc>
        <w:tc>
          <w:tcPr>
            <w:tcW w:w="2564" w:type="dxa"/>
            <w:vAlign w:val="center"/>
          </w:tcPr>
          <w:p w14:paraId="2488FF09" w14:textId="77777777" w:rsidR="00FB2D59" w:rsidRPr="00BE17DB" w:rsidRDefault="00FB2D59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Finalidade/descrição do sistema</w:t>
            </w:r>
          </w:p>
        </w:tc>
        <w:tc>
          <w:tcPr>
            <w:tcW w:w="1351" w:type="dxa"/>
            <w:vAlign w:val="center"/>
          </w:tcPr>
          <w:p w14:paraId="36ACC5DA" w14:textId="77777777" w:rsidR="00FB2D59" w:rsidRPr="00BE17DB" w:rsidRDefault="00FB2D59" w:rsidP="002127CF">
            <w:pPr>
              <w:snapToGrid w:val="0"/>
              <w:spacing w:before="240" w:line="288" w:lineRule="auto"/>
              <w:ind w:left="0" w:right="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Proprietário do sistema</w:t>
            </w:r>
          </w:p>
        </w:tc>
        <w:tc>
          <w:tcPr>
            <w:tcW w:w="2790" w:type="dxa"/>
            <w:vAlign w:val="center"/>
          </w:tcPr>
          <w:p w14:paraId="1D2EFDE9" w14:textId="78B82D70" w:rsidR="00FB2D59" w:rsidRPr="00BE17DB" w:rsidRDefault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Dados relevantes coletados</w:t>
            </w:r>
          </w:p>
        </w:tc>
        <w:tc>
          <w:tcPr>
            <w:tcW w:w="2430" w:type="dxa"/>
            <w:vAlign w:val="center"/>
          </w:tcPr>
          <w:p w14:paraId="2ECF9296" w14:textId="77777777" w:rsidR="00FB2D59" w:rsidRPr="00FB2D59" w:rsidRDefault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Limitações do sistema</w:t>
            </w:r>
          </w:p>
        </w:tc>
        <w:tc>
          <w:tcPr>
            <w:tcW w:w="3685" w:type="dxa"/>
            <w:vAlign w:val="center"/>
          </w:tcPr>
          <w:p w14:paraId="6C374E25" w14:textId="77777777" w:rsidR="00FB2D59" w:rsidRPr="00FB2D59" w:rsidRDefault="00FB2D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Relevância para o 7-1-7</w:t>
            </w:r>
          </w:p>
        </w:tc>
      </w:tr>
      <w:tr w:rsidR="00FB2D59" w:rsidRPr="00BE17DB" w14:paraId="3C9FEB8D" w14:textId="77777777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2CF4063B" w14:textId="47102B9D" w:rsidR="00FB2D59" w:rsidRPr="00607CCD" w:rsidRDefault="00FB2D59" w:rsidP="00FB2D59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A6A6A6" w:themeColor="background1" w:themeShade="A6"/>
                <w:sz w:val="20"/>
                <w:szCs w:val="20"/>
              </w:rPr>
            </w:pPr>
            <w:r>
              <w:rPr>
                <w:b/>
                <w:color w:val="A6A6A6" w:themeColor="background1" w:themeShade="A6"/>
                <w:sz w:val="20"/>
              </w:rPr>
              <w:t>Relatórios RRT</w:t>
            </w:r>
          </w:p>
        </w:tc>
        <w:tc>
          <w:tcPr>
            <w:tcW w:w="2564" w:type="dxa"/>
          </w:tcPr>
          <w:p w14:paraId="289FCF77" w14:textId="60F94A8A" w:rsidR="00FB2D59" w:rsidRPr="00607CCD" w:rsidRDefault="00FB2D59" w:rsidP="00FB2D59">
            <w:pPr>
              <w:tabs>
                <w:tab w:val="left" w:pos="450"/>
              </w:tabs>
              <w:spacing w:before="100" w:after="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Apresentados pelas Equipes de Resposta Precoce após sua mobilização para investigar um evento</w:t>
            </w:r>
          </w:p>
        </w:tc>
        <w:tc>
          <w:tcPr>
            <w:tcW w:w="1351" w:type="dxa"/>
          </w:tcPr>
          <w:p w14:paraId="15E6CD64" w14:textId="5648A14F" w:rsidR="00FB2D59" w:rsidRPr="00607CCD" w:rsidRDefault="00FB2D59" w:rsidP="00FB2D59">
            <w:pPr>
              <w:tabs>
                <w:tab w:val="left" w:pos="450"/>
              </w:tabs>
              <w:spacing w:after="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NPHI, Regiões</w:t>
            </w:r>
          </w:p>
        </w:tc>
        <w:tc>
          <w:tcPr>
            <w:tcW w:w="2790" w:type="dxa"/>
          </w:tcPr>
          <w:p w14:paraId="526241E7" w14:textId="1AFFEE97" w:rsidR="00FB2D59" w:rsidRPr="00607CCD" w:rsidRDefault="00FB2D59" w:rsidP="00FB2D59">
            <w:pPr>
              <w:suppressAutoHyphens/>
              <w:spacing w:after="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Datas de detecção de emergência e notificação</w:t>
            </w:r>
          </w:p>
        </w:tc>
        <w:tc>
          <w:tcPr>
            <w:tcW w:w="2430" w:type="dxa"/>
          </w:tcPr>
          <w:p w14:paraId="1E872D30" w14:textId="6FF1AF50" w:rsidR="00FB2D59" w:rsidRPr="00607CCD" w:rsidRDefault="00FB2D59" w:rsidP="002127CF">
            <w:pPr>
              <w:suppressAutoHyphens/>
              <w:spacing w:after="0"/>
              <w:ind w:left="211" w:right="-1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As RRTs são implantadas por estados ou em nível nacional, portanto, a qualidade varia; não há arquivamento sistemático de relatórios</w:t>
            </w:r>
          </w:p>
        </w:tc>
        <w:tc>
          <w:tcPr>
            <w:tcW w:w="3685" w:type="dxa"/>
          </w:tcPr>
          <w:p w14:paraId="42DD3DFD" w14:textId="091F1B60" w:rsidR="00FB2D59" w:rsidRPr="00607CCD" w:rsidRDefault="00FB2D59" w:rsidP="00FB2D59">
            <w:pPr>
              <w:suppressAutoHyphens/>
              <w:spacing w:after="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Os relatórios das RRTs fornecem um repositório para as datas de surgimento, notificação e algumas ações de resposta.</w:t>
            </w:r>
          </w:p>
        </w:tc>
      </w:tr>
      <w:tr w:rsidR="00FB2D59" w:rsidRPr="00BE17DB" w14:paraId="0232527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E1C557D" w14:textId="77777777" w:rsidR="00FB2D59" w:rsidRPr="00BE17DB" w:rsidRDefault="00FB2D59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00089161" w14:textId="77777777" w:rsidR="00FB2D59" w:rsidRPr="00BE17DB" w:rsidRDefault="00FB2D59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63BDD81B" w14:textId="77777777" w:rsidR="00FB2D59" w:rsidRPr="00BE17DB" w:rsidRDefault="00FB2D59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0518618D" w14:textId="77777777" w:rsidR="00FB2D59" w:rsidRPr="00BE17DB" w:rsidRDefault="00FB2D59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136301E4" w14:textId="77777777" w:rsidR="00FB2D59" w:rsidRPr="00BE17DB" w:rsidRDefault="00FB2D59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84C4CFC" w14:textId="77777777" w:rsidR="00FB2D59" w:rsidRPr="00BE17DB" w:rsidRDefault="00FB2D59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FB2D59" w:rsidRPr="00BE17DB" w14:paraId="40A9FF0C" w14:textId="77777777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F935150" w14:textId="77777777" w:rsidR="00FB2D59" w:rsidRPr="00BE17DB" w:rsidRDefault="00FB2D59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31A343FB" w14:textId="77777777" w:rsidR="00FB2D59" w:rsidRPr="00BE17DB" w:rsidRDefault="00FB2D59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5F73BD76" w14:textId="77777777" w:rsidR="00FB2D59" w:rsidRPr="00BE17DB" w:rsidRDefault="00FB2D59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76384A6E" w14:textId="77777777" w:rsidR="00FB2D59" w:rsidRPr="00BE17DB" w:rsidRDefault="00FB2D59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688C53BF" w14:textId="77777777" w:rsidR="00FB2D59" w:rsidRPr="00BE17DB" w:rsidRDefault="00FB2D59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A75B4E7" w14:textId="77777777" w:rsidR="00FB2D59" w:rsidRPr="00BE17DB" w:rsidRDefault="00FB2D59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FB2D59" w:rsidRPr="00BE17DB" w14:paraId="1F8A18F9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0" w:type="dxa"/>
          </w:tcPr>
          <w:p w14:paraId="54AA563C" w14:textId="77777777" w:rsidR="00FB2D59" w:rsidRPr="00BE17DB" w:rsidRDefault="00FB2D59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2564" w:type="dxa"/>
          </w:tcPr>
          <w:p w14:paraId="25BB24B3" w14:textId="77777777" w:rsidR="00FB2D59" w:rsidRPr="00BE17DB" w:rsidRDefault="00FB2D59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351" w:type="dxa"/>
          </w:tcPr>
          <w:p w14:paraId="177BA5E5" w14:textId="77777777" w:rsidR="00FB2D59" w:rsidRPr="00BE17DB" w:rsidRDefault="00FB2D59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790" w:type="dxa"/>
          </w:tcPr>
          <w:p w14:paraId="7D9804E0" w14:textId="77777777" w:rsidR="00FB2D59" w:rsidRPr="00BE17DB" w:rsidRDefault="00FB2D59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4BFFF88A" w14:textId="77777777" w:rsidR="00FB2D59" w:rsidRPr="00BE17DB" w:rsidRDefault="00FB2D59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5EEA704" w14:textId="77777777" w:rsidR="00FB2D59" w:rsidRPr="00BE17DB" w:rsidRDefault="00FB2D59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</w:tbl>
    <w:p w14:paraId="786B8DCE" w14:textId="77777777" w:rsidR="00FB2D59" w:rsidRPr="00BE17DB" w:rsidRDefault="00FB2D59" w:rsidP="00FB2D59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</w:p>
    <w:p w14:paraId="370A619E" w14:textId="77777777" w:rsidR="008236AE" w:rsidRDefault="008236AE">
      <w:pPr>
        <w:rPr>
          <w:rFonts w:ascii="Arial" w:eastAsia="PublicSans-Thin" w:hAnsi="Arial" w:cs="Arial"/>
          <w:sz w:val="20"/>
          <w:szCs w:val="20"/>
        </w:rPr>
      </w:pPr>
      <w:r>
        <w:br w:type="page"/>
      </w:r>
    </w:p>
    <w:p w14:paraId="66141683" w14:textId="2F131DD9" w:rsidR="00BE17DB" w:rsidRDefault="00BE17DB" w:rsidP="00BE17DB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 xml:space="preserve">Liste as reuniões existentes que são usadas para coordenar e reunir as partes interessadas relevantes para a detecção, notificação e resposta a surtos. 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1440"/>
        <w:gridCol w:w="2520"/>
        <w:gridCol w:w="1530"/>
        <w:gridCol w:w="2070"/>
        <w:gridCol w:w="2160"/>
        <w:gridCol w:w="3145"/>
      </w:tblGrid>
      <w:tr w:rsidR="004D3E8F" w:rsidRPr="00BE17DB" w14:paraId="5D0EF18B" w14:textId="77777777" w:rsidTr="004D3E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vAlign w:val="center"/>
          </w:tcPr>
          <w:p w14:paraId="6D312CAB" w14:textId="77777777" w:rsidR="004D3E8F" w:rsidRPr="00BE17DB" w:rsidRDefault="004D3E8F" w:rsidP="002127CF">
            <w:pPr>
              <w:suppressAutoHyphens/>
              <w:ind w:right="0"/>
              <w:rPr>
                <w:rFonts w:eastAsia="PublicSans-Thin" w:cs="Arial"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Nome do sistema</w:t>
            </w:r>
          </w:p>
        </w:tc>
        <w:tc>
          <w:tcPr>
            <w:tcW w:w="1440" w:type="dxa"/>
            <w:vAlign w:val="center"/>
          </w:tcPr>
          <w:p w14:paraId="128B7BBC" w14:textId="507C74CC" w:rsidR="004D3E8F" w:rsidRPr="00BE17DB" w:rsidRDefault="004D3E8F" w:rsidP="002127CF">
            <w:pPr>
              <w:snapToGrid w:val="0"/>
              <w:spacing w:before="240" w:line="288" w:lineRule="auto"/>
              <w:ind w:left="0" w:right="-11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Organizador</w:t>
            </w:r>
          </w:p>
        </w:tc>
        <w:tc>
          <w:tcPr>
            <w:tcW w:w="2520" w:type="dxa"/>
            <w:vAlign w:val="center"/>
          </w:tcPr>
          <w:p w14:paraId="0C168616" w14:textId="680725A5" w:rsidR="004D3E8F" w:rsidRPr="00BE17DB" w:rsidRDefault="004D3E8F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Objetivo</w:t>
            </w:r>
          </w:p>
        </w:tc>
        <w:tc>
          <w:tcPr>
            <w:tcW w:w="1530" w:type="dxa"/>
            <w:vAlign w:val="center"/>
          </w:tcPr>
          <w:p w14:paraId="5722A29A" w14:textId="324F8629" w:rsidR="004D3E8F" w:rsidRPr="00BE17DB" w:rsidRDefault="004D3E8F" w:rsidP="002127CF">
            <w:pPr>
              <w:ind w:right="-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Frequência</w:t>
            </w:r>
          </w:p>
        </w:tc>
        <w:tc>
          <w:tcPr>
            <w:tcW w:w="2070" w:type="dxa"/>
            <w:vAlign w:val="center"/>
          </w:tcPr>
          <w:p w14:paraId="66C4D904" w14:textId="2A2FFEE1" w:rsidR="004D3E8F" w:rsidRPr="00FB2D59" w:rsidRDefault="004D3E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Participantes</w:t>
            </w:r>
          </w:p>
        </w:tc>
        <w:tc>
          <w:tcPr>
            <w:tcW w:w="2160" w:type="dxa"/>
            <w:vAlign w:val="center"/>
          </w:tcPr>
          <w:p w14:paraId="5969C29D" w14:textId="1B4A55B5" w:rsidR="004D3E8F" w:rsidRPr="00FB2D59" w:rsidRDefault="004D3E8F" w:rsidP="004D3E8F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Resultados da reunião</w:t>
            </w:r>
          </w:p>
        </w:tc>
        <w:tc>
          <w:tcPr>
            <w:tcW w:w="3145" w:type="dxa"/>
            <w:vAlign w:val="center"/>
          </w:tcPr>
          <w:p w14:paraId="28C65DF3" w14:textId="63EEC0DD" w:rsidR="004D3E8F" w:rsidRPr="00FB2D59" w:rsidRDefault="004D3E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Relevância para o 7-1-7</w:t>
            </w:r>
          </w:p>
        </w:tc>
      </w:tr>
      <w:tr w:rsidR="004D3E8F" w:rsidRPr="00BE17DB" w14:paraId="17AFEF2B" w14:textId="77777777" w:rsidTr="004D3E8F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155392A" w14:textId="0401FFE2" w:rsidR="004D3E8F" w:rsidRPr="00BA17F4" w:rsidRDefault="004D3E8F" w:rsidP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A6A6A6" w:themeColor="background1" w:themeShade="A6"/>
                <w:sz w:val="20"/>
                <w:szCs w:val="20"/>
              </w:rPr>
            </w:pPr>
            <w:r>
              <w:rPr>
                <w:b/>
                <w:color w:val="A6A6A6" w:themeColor="background1" w:themeShade="A6"/>
                <w:sz w:val="20"/>
              </w:rPr>
              <w:t>Reunião semanal do PHEOC</w:t>
            </w:r>
          </w:p>
        </w:tc>
        <w:tc>
          <w:tcPr>
            <w:tcW w:w="1440" w:type="dxa"/>
          </w:tcPr>
          <w:p w14:paraId="5D7EC7AA" w14:textId="7822670D" w:rsidR="004D3E8F" w:rsidRPr="00BA17F4" w:rsidRDefault="004D3E8F" w:rsidP="004D3E8F">
            <w:pPr>
              <w:tabs>
                <w:tab w:val="left" w:pos="450"/>
              </w:tabs>
              <w:spacing w:before="10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NPHI</w:t>
            </w:r>
          </w:p>
        </w:tc>
        <w:tc>
          <w:tcPr>
            <w:tcW w:w="2520" w:type="dxa"/>
          </w:tcPr>
          <w:p w14:paraId="63BEA291" w14:textId="3B360C39" w:rsidR="004D3E8F" w:rsidRPr="00BA17F4" w:rsidRDefault="004D3E8F" w:rsidP="002127CF">
            <w:pPr>
              <w:tabs>
                <w:tab w:val="left" w:pos="450"/>
              </w:tabs>
              <w:ind w:left="211"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Analisar a ameaça de eventos de saúde pública e acompanhar as ações de resposta anteriores</w:t>
            </w:r>
          </w:p>
        </w:tc>
        <w:tc>
          <w:tcPr>
            <w:tcW w:w="1530" w:type="dxa"/>
          </w:tcPr>
          <w:p w14:paraId="236F7E67" w14:textId="7552C051" w:rsidR="004D3E8F" w:rsidRPr="00BA17F4" w:rsidRDefault="004D3E8F" w:rsidP="002127CF">
            <w:pPr>
              <w:suppressAutoHyphens/>
              <w:spacing w:after="360"/>
              <w:ind w:left="-70"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Semanalmente</w:t>
            </w:r>
          </w:p>
        </w:tc>
        <w:tc>
          <w:tcPr>
            <w:tcW w:w="2070" w:type="dxa"/>
          </w:tcPr>
          <w:p w14:paraId="0750F436" w14:textId="20E16F50" w:rsidR="004D3E8F" w:rsidRPr="00BA17F4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Gerência sênior do NPHI, representantes da One Health</w:t>
            </w:r>
          </w:p>
        </w:tc>
        <w:tc>
          <w:tcPr>
            <w:tcW w:w="2160" w:type="dxa"/>
          </w:tcPr>
          <w:p w14:paraId="6527A6B1" w14:textId="7CD000D5" w:rsidR="004D3E8F" w:rsidRPr="00BA17F4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Boletim de resposta semanal</w:t>
            </w:r>
          </w:p>
        </w:tc>
        <w:tc>
          <w:tcPr>
            <w:tcW w:w="3145" w:type="dxa"/>
          </w:tcPr>
          <w:p w14:paraId="47B57756" w14:textId="36025527" w:rsidR="004D3E8F" w:rsidRPr="00BA17F4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Isso pode servir como uma excelente plataforma para análise em tempo real do desempenho do 7-1-7</w:t>
            </w:r>
          </w:p>
        </w:tc>
      </w:tr>
      <w:tr w:rsidR="004D3E8F" w:rsidRPr="00BE17DB" w14:paraId="1C24A048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5376FEB1" w14:textId="77777777" w:rsidR="004D3E8F" w:rsidRPr="00BE17DB" w:rsidRDefault="004D3E8F" w:rsidP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17159D60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34333E2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42A2DEF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130F294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CAE487B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145" w:type="dxa"/>
          </w:tcPr>
          <w:p w14:paraId="5DD6FFEA" w14:textId="3D32B09D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4D3E8F" w:rsidRPr="00BE17DB" w14:paraId="3F45F24A" w14:textId="77777777" w:rsidTr="004D3E8F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4425AFB1" w14:textId="77777777" w:rsidR="004D3E8F" w:rsidRPr="00BE17DB" w:rsidRDefault="004D3E8F" w:rsidP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74D1E25A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2E59AB8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D6D60A2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820EDE2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44B918FF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145" w:type="dxa"/>
          </w:tcPr>
          <w:p w14:paraId="0252D870" w14:textId="251F8189" w:rsidR="004D3E8F" w:rsidRPr="00BE17DB" w:rsidRDefault="004D3E8F" w:rsidP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4D3E8F" w:rsidRPr="00BE17DB" w14:paraId="74C15B6B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96CE429" w14:textId="77777777" w:rsidR="004D3E8F" w:rsidRPr="00BE17DB" w:rsidRDefault="004D3E8F" w:rsidP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617A0396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0E873BA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0AC5F12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FC7E75E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2D03C40" w14:textId="77777777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145" w:type="dxa"/>
          </w:tcPr>
          <w:p w14:paraId="7303D2F8" w14:textId="0C00B945" w:rsidR="004D3E8F" w:rsidRPr="00BE17DB" w:rsidRDefault="004D3E8F" w:rsidP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</w:tbl>
    <w:p w14:paraId="0D115687" w14:textId="77777777" w:rsidR="00FB2D59" w:rsidRPr="00BE17DB" w:rsidRDefault="00FB2D59" w:rsidP="00FB2D59">
      <w:pPr>
        <w:widowControl w:val="0"/>
        <w:suppressAutoHyphens/>
        <w:autoSpaceDE w:val="0"/>
        <w:autoSpaceDN w:val="0"/>
        <w:spacing w:after="360" w:line="240" w:lineRule="auto"/>
        <w:ind w:left="648"/>
        <w:rPr>
          <w:rFonts w:ascii="Arial" w:eastAsia="PublicSans-Thin" w:hAnsi="Arial" w:cs="Arial"/>
          <w:sz w:val="20"/>
          <w:szCs w:val="20"/>
        </w:rPr>
      </w:pPr>
    </w:p>
    <w:p w14:paraId="087081B8" w14:textId="77777777" w:rsidR="008236AE" w:rsidRDefault="008236AE">
      <w:pPr>
        <w:rPr>
          <w:rFonts w:ascii="Arial" w:eastAsia="PublicSans-Thin" w:hAnsi="Arial" w:cs="Arial"/>
          <w:sz w:val="20"/>
          <w:szCs w:val="20"/>
        </w:rPr>
      </w:pPr>
      <w:r>
        <w:br w:type="page"/>
      </w:r>
    </w:p>
    <w:p w14:paraId="2BB0924E" w14:textId="5D60B481" w:rsidR="00BE17DB" w:rsidRPr="00BA17F4" w:rsidRDefault="00BE17DB" w:rsidP="00BA17F4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  <w:r>
        <w:rPr>
          <w:rFonts w:ascii="Arial" w:hAnsi="Arial"/>
          <w:sz w:val="20"/>
        </w:rPr>
        <w:lastRenderedPageBreak/>
        <w:t>Liste as reuniões existentes ou outras plataformas para planejamento e financiamento (planos operacionais anuais, revisões mensais, reuniões de orçamento, Planos de Ação Nacional para Segurança da Saúde ou NAPHS).</w:t>
      </w:r>
    </w:p>
    <w:tbl>
      <w:tblPr>
        <w:tblStyle w:val="717Alliance"/>
        <w:tblpPr w:leftFromText="180" w:rightFromText="180" w:vertAnchor="text" w:horzAnchor="margin" w:tblpY="166"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1440"/>
        <w:gridCol w:w="1980"/>
        <w:gridCol w:w="1530"/>
        <w:gridCol w:w="2430"/>
        <w:gridCol w:w="1890"/>
        <w:gridCol w:w="3505"/>
      </w:tblGrid>
      <w:tr w:rsidR="004D3E8F" w:rsidRPr="00BE17DB" w14:paraId="09D31260" w14:textId="77777777" w:rsidTr="004D3E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vAlign w:val="center"/>
          </w:tcPr>
          <w:p w14:paraId="3F47CF63" w14:textId="39D12B93" w:rsidR="004D3E8F" w:rsidRPr="00BE17DB" w:rsidRDefault="004D3E8F" w:rsidP="002127CF">
            <w:pPr>
              <w:suppressAutoHyphens/>
              <w:ind w:right="230"/>
              <w:rPr>
                <w:rFonts w:eastAsia="PublicSans-Thin" w:cs="Arial"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Nome da reunião</w:t>
            </w:r>
          </w:p>
        </w:tc>
        <w:tc>
          <w:tcPr>
            <w:tcW w:w="1440" w:type="dxa"/>
            <w:vAlign w:val="center"/>
          </w:tcPr>
          <w:p w14:paraId="40EBEF18" w14:textId="3DBA99FB" w:rsidR="004D3E8F" w:rsidRPr="00BE17DB" w:rsidRDefault="004D3E8F" w:rsidP="002127CF">
            <w:pPr>
              <w:snapToGrid w:val="0"/>
              <w:spacing w:before="240" w:line="288" w:lineRule="auto"/>
              <w:ind w:left="-31" w:right="-31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Organizador</w:t>
            </w:r>
          </w:p>
        </w:tc>
        <w:tc>
          <w:tcPr>
            <w:tcW w:w="1980" w:type="dxa"/>
            <w:vAlign w:val="center"/>
          </w:tcPr>
          <w:p w14:paraId="3640354D" w14:textId="64F83970" w:rsidR="004D3E8F" w:rsidRPr="00BE17DB" w:rsidRDefault="004D3E8F">
            <w:pPr>
              <w:snapToGrid w:val="0"/>
              <w:spacing w:before="240" w:line="288" w:lineRule="auto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Objetivo</w:t>
            </w:r>
          </w:p>
        </w:tc>
        <w:tc>
          <w:tcPr>
            <w:tcW w:w="1530" w:type="dxa"/>
            <w:vAlign w:val="center"/>
          </w:tcPr>
          <w:p w14:paraId="58498CAF" w14:textId="0C48F13C" w:rsidR="004D3E8F" w:rsidRPr="00BE17DB" w:rsidRDefault="004D3E8F" w:rsidP="002127CF">
            <w:pPr>
              <w:ind w:left="0" w:righ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</w:rPr>
              <w:t>Frequência (listar mês para reuniões anuais)</w:t>
            </w:r>
          </w:p>
        </w:tc>
        <w:tc>
          <w:tcPr>
            <w:tcW w:w="2430" w:type="dxa"/>
            <w:vAlign w:val="center"/>
          </w:tcPr>
          <w:p w14:paraId="18A6FAE1" w14:textId="1036EBE5" w:rsidR="004D3E8F" w:rsidRPr="00FB2D59" w:rsidRDefault="004D3E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Participantes</w:t>
            </w:r>
          </w:p>
        </w:tc>
        <w:tc>
          <w:tcPr>
            <w:tcW w:w="1890" w:type="dxa"/>
            <w:vAlign w:val="center"/>
          </w:tcPr>
          <w:p w14:paraId="45D66B61" w14:textId="138382DA" w:rsidR="004D3E8F" w:rsidRPr="00FB2D59" w:rsidRDefault="004D3E8F" w:rsidP="004D3E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Resultados da reunião</w:t>
            </w:r>
          </w:p>
        </w:tc>
        <w:tc>
          <w:tcPr>
            <w:tcW w:w="3505" w:type="dxa"/>
            <w:vAlign w:val="center"/>
          </w:tcPr>
          <w:p w14:paraId="58F35364" w14:textId="032BE3FF" w:rsidR="004D3E8F" w:rsidRPr="00FB2D59" w:rsidRDefault="004D3E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Relevância para o 7-1-7</w:t>
            </w:r>
          </w:p>
        </w:tc>
      </w:tr>
      <w:tr w:rsidR="004D3E8F" w:rsidRPr="00BE17DB" w14:paraId="2FCF4F45" w14:textId="77777777" w:rsidTr="004D3E8F">
        <w:trPr>
          <w:trHeight w:val="1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0174A7B3" w14:textId="249ED95B" w:rsidR="004D3E8F" w:rsidRPr="00BA17F4" w:rsidRDefault="004D3E8F" w:rsidP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A6A6A6" w:themeColor="background1" w:themeShade="A6"/>
                <w:sz w:val="20"/>
                <w:szCs w:val="20"/>
              </w:rPr>
            </w:pPr>
            <w:r>
              <w:rPr>
                <w:b/>
                <w:color w:val="A6A6A6" w:themeColor="background1" w:themeShade="A6"/>
                <w:sz w:val="20"/>
              </w:rPr>
              <w:t>IHR TWG</w:t>
            </w:r>
          </w:p>
        </w:tc>
        <w:tc>
          <w:tcPr>
            <w:tcW w:w="1440" w:type="dxa"/>
          </w:tcPr>
          <w:p w14:paraId="735221B1" w14:textId="751C585B" w:rsidR="004D3E8F" w:rsidRPr="00BA17F4" w:rsidRDefault="004D3E8F" w:rsidP="002127CF">
            <w:pPr>
              <w:tabs>
                <w:tab w:val="left" w:pos="450"/>
              </w:tabs>
              <w:spacing w:before="100"/>
              <w:ind w:left="1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Gabinete do Vice-Presidente</w:t>
            </w:r>
          </w:p>
        </w:tc>
        <w:tc>
          <w:tcPr>
            <w:tcW w:w="1980" w:type="dxa"/>
          </w:tcPr>
          <w:p w14:paraId="30E36ED3" w14:textId="6FFB6D69" w:rsidR="004D3E8F" w:rsidRPr="00BA17F4" w:rsidRDefault="004D3E8F" w:rsidP="004D3E8F">
            <w:pPr>
              <w:tabs>
                <w:tab w:val="left" w:pos="450"/>
              </w:tabs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Revisão do progresso da implementação nacional do IHR/NAPHS</w:t>
            </w:r>
          </w:p>
        </w:tc>
        <w:tc>
          <w:tcPr>
            <w:tcW w:w="1530" w:type="dxa"/>
          </w:tcPr>
          <w:p w14:paraId="201F6CB2" w14:textId="17EC6227" w:rsidR="004D3E8F" w:rsidRPr="00BA17F4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Trimestralmente</w:t>
            </w:r>
          </w:p>
        </w:tc>
        <w:tc>
          <w:tcPr>
            <w:tcW w:w="2430" w:type="dxa"/>
          </w:tcPr>
          <w:p w14:paraId="7099AC8C" w14:textId="1E290916" w:rsidR="004D3E8F" w:rsidRPr="00BA17F4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Vice-Presidente, Ministros (Saúde, Agricultura, Meio Ambiente)</w:t>
            </w:r>
          </w:p>
        </w:tc>
        <w:tc>
          <w:tcPr>
            <w:tcW w:w="1890" w:type="dxa"/>
          </w:tcPr>
          <w:p w14:paraId="7A2AF7AA" w14:textId="274E61EB" w:rsidR="004D3E8F" w:rsidRPr="00BA17F4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Boletins trimestrais do IHR</w:t>
            </w:r>
          </w:p>
        </w:tc>
        <w:tc>
          <w:tcPr>
            <w:tcW w:w="3505" w:type="dxa"/>
          </w:tcPr>
          <w:p w14:paraId="527D666D" w14:textId="32757620" w:rsidR="004D3E8F" w:rsidRPr="00BA17F4" w:rsidRDefault="004D3E8F" w:rsidP="004D3E8F">
            <w:pPr>
              <w:suppressAutoHyphens/>
              <w:spacing w:after="360"/>
              <w:ind w:left="21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color w:val="A6A6A6" w:themeColor="background1" w:themeShade="A6"/>
                <w:sz w:val="20"/>
                <w:szCs w:val="20"/>
              </w:rPr>
            </w:pPr>
            <w:r>
              <w:rPr>
                <w:color w:val="A6A6A6" w:themeColor="background1" w:themeShade="A6"/>
                <w:sz w:val="20"/>
              </w:rPr>
              <w:t>Considerar a integração das ações corretivas de longo prazo do 7-1-7</w:t>
            </w:r>
          </w:p>
        </w:tc>
      </w:tr>
      <w:tr w:rsidR="004D3E8F" w:rsidRPr="00BE17DB" w14:paraId="2A788B4B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3F20E495" w14:textId="77777777" w:rsidR="004D3E8F" w:rsidRPr="00BE17DB" w:rsidRDefault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6BEDEBC9" w14:textId="77777777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17B7F0C" w14:textId="77777777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9C5C0F5" w14:textId="77777777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5288496D" w14:textId="77777777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1A10805D" w14:textId="77777777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505" w:type="dxa"/>
          </w:tcPr>
          <w:p w14:paraId="5175ACF1" w14:textId="5D6C2D3E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4D3E8F" w:rsidRPr="00BE17DB" w14:paraId="3FF5FB14" w14:textId="77777777" w:rsidTr="004D3E8F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6D848BBE" w14:textId="77777777" w:rsidR="004D3E8F" w:rsidRPr="00BE17DB" w:rsidRDefault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10F1ED84" w14:textId="77777777" w:rsidR="004D3E8F" w:rsidRPr="00BE17DB" w:rsidRDefault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C318D3D" w14:textId="77777777" w:rsidR="004D3E8F" w:rsidRPr="00BE17DB" w:rsidRDefault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4041E0D" w14:textId="77777777" w:rsidR="004D3E8F" w:rsidRPr="00BE17DB" w:rsidRDefault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2D0197BD" w14:textId="77777777" w:rsidR="004D3E8F" w:rsidRPr="00BE17DB" w:rsidRDefault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0DB82F86" w14:textId="77777777" w:rsidR="004D3E8F" w:rsidRPr="00BE17DB" w:rsidRDefault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505" w:type="dxa"/>
          </w:tcPr>
          <w:p w14:paraId="3126FE49" w14:textId="0619254A" w:rsidR="004D3E8F" w:rsidRPr="00BE17DB" w:rsidRDefault="004D3E8F">
            <w:pPr>
              <w:suppressAutoHyphens/>
              <w:spacing w:after="360"/>
              <w:ind w:right="44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  <w:tr w:rsidR="004D3E8F" w:rsidRPr="00BE17DB" w14:paraId="1B0E7CAF" w14:textId="77777777" w:rsidTr="004D3E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</w:tcPr>
          <w:p w14:paraId="5AAE0FD2" w14:textId="77777777" w:rsidR="004D3E8F" w:rsidRPr="00BE17DB" w:rsidRDefault="004D3E8F">
            <w:pPr>
              <w:snapToGrid w:val="0"/>
              <w:spacing w:before="240" w:line="288" w:lineRule="auto"/>
              <w:outlineLvl w:val="3"/>
              <w:rPr>
                <w:rFonts w:eastAsia="PublicSans-Thin" w:cs="Arial"/>
                <w:b/>
                <w:color w:val="618393"/>
                <w:sz w:val="20"/>
                <w:szCs w:val="18"/>
              </w:rPr>
            </w:pPr>
          </w:p>
        </w:tc>
        <w:tc>
          <w:tcPr>
            <w:tcW w:w="1440" w:type="dxa"/>
          </w:tcPr>
          <w:p w14:paraId="62A1D828" w14:textId="77777777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5EE73CF" w14:textId="77777777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7DDC103" w14:textId="77777777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14:paraId="714270D2" w14:textId="77777777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14:paraId="257CB963" w14:textId="77777777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  <w:tc>
          <w:tcPr>
            <w:tcW w:w="3505" w:type="dxa"/>
          </w:tcPr>
          <w:p w14:paraId="1CEF153D" w14:textId="6E03DE86" w:rsidR="004D3E8F" w:rsidRPr="00BE17DB" w:rsidRDefault="004D3E8F">
            <w:pPr>
              <w:suppressAutoHyphens/>
              <w:spacing w:after="360"/>
              <w:ind w:right="446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PublicSans-Thin" w:cs="Arial"/>
                <w:sz w:val="20"/>
                <w:szCs w:val="20"/>
              </w:rPr>
            </w:pPr>
          </w:p>
        </w:tc>
      </w:tr>
    </w:tbl>
    <w:p w14:paraId="462CC9D5" w14:textId="77777777" w:rsidR="00FB2D59" w:rsidRPr="00BE17DB" w:rsidRDefault="00FB2D59" w:rsidP="00FB2D59">
      <w:pPr>
        <w:widowControl w:val="0"/>
        <w:suppressAutoHyphens/>
        <w:autoSpaceDE w:val="0"/>
        <w:autoSpaceDN w:val="0"/>
        <w:spacing w:after="360" w:line="240" w:lineRule="auto"/>
        <w:rPr>
          <w:rFonts w:ascii="Arial" w:eastAsia="PublicSans-Thin" w:hAnsi="Arial" w:cs="Arial"/>
          <w:sz w:val="20"/>
          <w:szCs w:val="20"/>
        </w:rPr>
      </w:pPr>
    </w:p>
    <w:p w14:paraId="2B9B00EC" w14:textId="2CB590F7" w:rsidR="00F71337" w:rsidRPr="00BE17DB" w:rsidRDefault="00F71337" w:rsidP="00BE17DB">
      <w:pPr>
        <w:rPr>
          <w:rFonts w:ascii="Arial" w:hAnsi="Arial" w:cs="Arial"/>
        </w:rPr>
      </w:pPr>
    </w:p>
    <w:p w14:paraId="40C94D92" w14:textId="2A6476FA" w:rsidR="00647C7A" w:rsidRPr="001C5BF9" w:rsidRDefault="00647C7A">
      <w:pPr>
        <w:rPr>
          <w:rFonts w:ascii="Arial" w:hAnsi="Arial" w:cs="Arial"/>
        </w:rPr>
      </w:pPr>
    </w:p>
    <w:p w14:paraId="6FA57996" w14:textId="2AA48A5C" w:rsidR="00F46A73" w:rsidRPr="001C5BF9" w:rsidRDefault="00F46A73" w:rsidP="00BE17DB">
      <w:pPr>
        <w:pStyle w:val="ListParagraph"/>
        <w:ind w:left="360"/>
        <w:rPr>
          <w:rFonts w:ascii="Arial" w:hAnsi="Arial" w:cs="Arial"/>
        </w:rPr>
      </w:pPr>
    </w:p>
    <w:p w14:paraId="6B351CF9" w14:textId="77777777" w:rsidR="00F46A73" w:rsidRDefault="00F46A73">
      <w:pPr>
        <w:rPr>
          <w:rFonts w:ascii="Arial" w:hAnsi="Arial" w:cs="Arial"/>
        </w:rPr>
      </w:pPr>
    </w:p>
    <w:p w14:paraId="5F833614" w14:textId="77777777" w:rsidR="001C5BF9" w:rsidRDefault="001C5BF9">
      <w:pPr>
        <w:rPr>
          <w:rFonts w:ascii="Arial" w:hAnsi="Arial" w:cs="Arial"/>
        </w:rPr>
      </w:pPr>
    </w:p>
    <w:sectPr w:rsidR="001C5BF9" w:rsidSect="00BE17D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8FDAA" w14:textId="77777777" w:rsidR="00583A3A" w:rsidRDefault="00583A3A" w:rsidP="00BE17DB">
      <w:pPr>
        <w:spacing w:after="0" w:line="240" w:lineRule="auto"/>
      </w:pPr>
      <w:r>
        <w:separator/>
      </w:r>
    </w:p>
  </w:endnote>
  <w:endnote w:type="continuationSeparator" w:id="0">
    <w:p w14:paraId="0A5E2094" w14:textId="77777777" w:rsidR="00583A3A" w:rsidRDefault="00583A3A" w:rsidP="00BE17DB">
      <w:pPr>
        <w:spacing w:after="0" w:line="240" w:lineRule="auto"/>
      </w:pPr>
      <w:r>
        <w:continuationSeparator/>
      </w:r>
    </w:p>
  </w:endnote>
  <w:endnote w:type="continuationNotice" w:id="1">
    <w:p w14:paraId="28C85581" w14:textId="77777777" w:rsidR="00583A3A" w:rsidRDefault="00583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ublicSans-Thin">
    <w:altName w:val="Calibri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rlowCondensed-SemiBold">
    <w:altName w:val="Calibri"/>
    <w:panose1 w:val="020B0604020202020204"/>
    <w:charset w:val="4D"/>
    <w:family w:val="auto"/>
    <w:pitch w:val="variable"/>
    <w:sig w:usb0="20000007" w:usb1="00000000" w:usb2="00000000" w:usb3="00000000" w:csb0="000001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350769457"/>
      <w:docPartObj>
        <w:docPartGallery w:val="Page Numbers (Bottom of Page)"/>
        <w:docPartUnique/>
      </w:docPartObj>
    </w:sdtPr>
    <w:sdtContent>
      <w:p w14:paraId="7A60AB0C" w14:textId="2ABC0764" w:rsidR="009E0B59" w:rsidRDefault="009E0B59" w:rsidP="0034211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317BA0" w14:textId="77777777" w:rsidR="009E0B59" w:rsidRDefault="009E0B59" w:rsidP="009E0B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96076598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sz w:val="14"/>
        <w:szCs w:val="14"/>
      </w:rPr>
    </w:sdtEndPr>
    <w:sdtContent>
      <w:p w14:paraId="5CEDC96F" w14:textId="441277A7" w:rsidR="009E0B59" w:rsidRPr="009E0B59" w:rsidRDefault="009E0B59" w:rsidP="0034211C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sz w:val="14"/>
            <w:szCs w:val="14"/>
          </w:rPr>
        </w:pPr>
        <w:r w:rsidRPr="009E0B59">
          <w:rPr>
            <w:rStyle w:val="PageNumber"/>
            <w:rFonts w:ascii="Arial" w:hAnsi="Arial" w:cs="Arial"/>
            <w:sz w:val="14"/>
          </w:rPr>
          <w:fldChar w:fldCharType="begin"/>
        </w:r>
        <w:r w:rsidRPr="009E0B59">
          <w:rPr>
            <w:rStyle w:val="PageNumber"/>
            <w:rFonts w:ascii="Arial" w:hAnsi="Arial" w:cs="Arial"/>
            <w:sz w:val="14"/>
          </w:rPr>
          <w:instrText xml:space="preserve"> PAGE </w:instrText>
        </w:r>
        <w:r w:rsidRPr="009E0B59">
          <w:rPr>
            <w:rStyle w:val="PageNumber"/>
            <w:rFonts w:ascii="Arial" w:hAnsi="Arial" w:cs="Arial"/>
            <w:sz w:val="14"/>
          </w:rPr>
          <w:fldChar w:fldCharType="separate"/>
        </w:r>
        <w:r w:rsidRPr="009E0B59">
          <w:rPr>
            <w:rStyle w:val="PageNumber"/>
            <w:rFonts w:ascii="Arial" w:hAnsi="Arial" w:cs="Arial"/>
            <w:sz w:val="14"/>
          </w:rPr>
          <w:t>2</w:t>
        </w:r>
        <w:r w:rsidRPr="009E0B59">
          <w:rPr>
            <w:rStyle w:val="PageNumber"/>
            <w:rFonts w:ascii="Arial" w:hAnsi="Arial" w:cs="Arial"/>
            <w:sz w:val="14"/>
          </w:rPr>
          <w:fldChar w:fldCharType="end"/>
        </w:r>
      </w:p>
    </w:sdtContent>
  </w:sdt>
  <w:p w14:paraId="26F9EC5F" w14:textId="77777777" w:rsidR="009E0B59" w:rsidRPr="009E0B59" w:rsidRDefault="009E0B59" w:rsidP="009E0B59">
    <w:pPr>
      <w:pStyle w:val="Footer"/>
      <w:ind w:right="360"/>
      <w:rPr>
        <w:rFonts w:ascii="Arial" w:hAnsi="Arial"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C13E1" w14:textId="1E14E3C0" w:rsidR="00F07E2F" w:rsidRPr="00F07E2F" w:rsidRDefault="00F07E2F" w:rsidP="00F07E2F">
    <w:pPr>
      <w:pStyle w:val="Footer"/>
      <w:jc w:val="right"/>
      <w:rPr>
        <w:sz w:val="10"/>
        <w:szCs w:val="10"/>
      </w:rPr>
    </w:pPr>
    <w:r>
      <w:rPr>
        <w:sz w:val="10"/>
      </w:rPr>
      <w:t>V</w:t>
    </w:r>
    <w:r w:rsidR="00805886">
      <w:rPr>
        <w:sz w:val="10"/>
      </w:rPr>
      <w:t>1</w:t>
    </w:r>
    <w:r>
      <w:rPr>
        <w:sz w:val="10"/>
      </w:rPr>
      <w:t xml:space="preserve"> 0</w:t>
    </w:r>
    <w:r w:rsidR="00805886">
      <w:rPr>
        <w:sz w:val="10"/>
      </w:rPr>
      <w:t>3</w:t>
    </w:r>
    <w:r>
      <w:rPr>
        <w:sz w:val="10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E6F5F" w14:textId="77777777" w:rsidR="00583A3A" w:rsidRDefault="00583A3A" w:rsidP="00BE17DB">
      <w:pPr>
        <w:spacing w:after="0" w:line="240" w:lineRule="auto"/>
      </w:pPr>
      <w:r>
        <w:separator/>
      </w:r>
    </w:p>
  </w:footnote>
  <w:footnote w:type="continuationSeparator" w:id="0">
    <w:p w14:paraId="76BDFC0C" w14:textId="77777777" w:rsidR="00583A3A" w:rsidRDefault="00583A3A" w:rsidP="00BE17DB">
      <w:pPr>
        <w:spacing w:after="0" w:line="240" w:lineRule="auto"/>
      </w:pPr>
      <w:r>
        <w:continuationSeparator/>
      </w:r>
    </w:p>
  </w:footnote>
  <w:footnote w:type="continuationNotice" w:id="1">
    <w:p w14:paraId="2052887B" w14:textId="77777777" w:rsidR="00583A3A" w:rsidRDefault="00583A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D611F" w14:textId="12EE1ED9" w:rsidR="00BE17DB" w:rsidRPr="00BE17DB" w:rsidRDefault="009546F2" w:rsidP="00BE17DB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>Ferramenta de mapeamento de sistemas existentes</w:t>
    </w:r>
  </w:p>
  <w:p w14:paraId="708393C9" w14:textId="521A61EF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02C988B3" w14:textId="592BE49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EF562F1" wp14:editId="19D74D33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9144000" cy="42333"/>
              <wp:effectExtent l="0" t="0" r="12700" b="215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42333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21D0AC04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45pt" to="10in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" strokecolor="#d9d9d9" strokeweight="1pt">
              <v:stroke joinstyle="miter"/>
            </v:line>
          </w:pict>
        </mc:Fallback>
      </mc:AlternateContent>
    </w:r>
  </w:p>
  <w:p w14:paraId="3F2626BB" w14:textId="77777777" w:rsidR="00BE17DB" w:rsidRDefault="00BE17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8BE6D" w14:textId="7777777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2D22AB40" wp14:editId="26108141">
          <wp:extent cx="1778977" cy="287373"/>
          <wp:effectExtent l="0" t="0" r="0" b="5080"/>
          <wp:docPr id="1034243707" name="Picture 1034243707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  <w:t xml:space="preserve">            </w:t>
    </w:r>
    <w:hyperlink r:id="rId2" w:history="1">
      <w:r>
        <w:rPr>
          <w:rFonts w:ascii="Arial" w:hAnsi="Arial"/>
          <w:color w:val="3D9D45"/>
          <w:sz w:val="14"/>
        </w:rPr>
        <w:t>717alliance.org</w:t>
      </w:r>
    </w:hyperlink>
  </w:p>
  <w:p w14:paraId="21DE3716" w14:textId="7777777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2E3DE7B7" w14:textId="4F00FBE7" w:rsidR="00BE17DB" w:rsidRPr="00BE17DB" w:rsidRDefault="00BE17DB" w:rsidP="00BE17DB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23B6DA2" wp14:editId="12555C3F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9144000" cy="0"/>
              <wp:effectExtent l="0" t="0" r="12700" b="12700"/>
              <wp:wrapNone/>
              <wp:docPr id="710527434" name="Straight Connector 7105274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7E73DFCA" id="Straight Connector 71052743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.45pt" to="10in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" strokecolor="#d9d9d9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42C96"/>
    <w:multiLevelType w:val="hybridMultilevel"/>
    <w:tmpl w:val="846245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C8590E"/>
    <w:multiLevelType w:val="hybridMultilevel"/>
    <w:tmpl w:val="72303B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E42FC"/>
    <w:multiLevelType w:val="hybridMultilevel"/>
    <w:tmpl w:val="3670AD34"/>
    <w:lvl w:ilvl="0" w:tplc="3EC0A4A8">
      <w:start w:val="1"/>
      <w:numFmt w:val="decimal"/>
      <w:lvlText w:val="%1."/>
      <w:lvlJc w:val="left"/>
      <w:pPr>
        <w:ind w:left="648" w:hanging="360"/>
      </w:pPr>
      <w:rPr>
        <w:rFonts w:hint="default"/>
        <w:b/>
        <w:i w:val="0"/>
        <w:color w:val="3D9D45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D5392"/>
    <w:multiLevelType w:val="hybridMultilevel"/>
    <w:tmpl w:val="DEC0ECF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C74"/>
    <w:multiLevelType w:val="hybridMultilevel"/>
    <w:tmpl w:val="3670AD34"/>
    <w:lvl w:ilvl="0" w:tplc="FFFFFFFF">
      <w:start w:val="1"/>
      <w:numFmt w:val="decimal"/>
      <w:lvlText w:val="%1."/>
      <w:lvlJc w:val="left"/>
      <w:pPr>
        <w:ind w:left="648" w:hanging="360"/>
      </w:pPr>
      <w:rPr>
        <w:rFonts w:hint="default"/>
        <w:b/>
        <w:i w:val="0"/>
        <w:color w:val="3D9D45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4472C4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288912">
    <w:abstractNumId w:val="3"/>
  </w:num>
  <w:num w:numId="2" w16cid:durableId="218371287">
    <w:abstractNumId w:val="0"/>
  </w:num>
  <w:num w:numId="3" w16cid:durableId="1592659476">
    <w:abstractNumId w:val="1"/>
  </w:num>
  <w:num w:numId="4" w16cid:durableId="1578437548">
    <w:abstractNumId w:val="5"/>
  </w:num>
  <w:num w:numId="5" w16cid:durableId="99881438">
    <w:abstractNumId w:val="2"/>
  </w:num>
  <w:num w:numId="6" w16cid:durableId="16865910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7A"/>
    <w:rsid w:val="000027B7"/>
    <w:rsid w:val="000668D5"/>
    <w:rsid w:val="00072B27"/>
    <w:rsid w:val="00080AA2"/>
    <w:rsid w:val="000A478A"/>
    <w:rsid w:val="000D7165"/>
    <w:rsid w:val="001069BC"/>
    <w:rsid w:val="0010784E"/>
    <w:rsid w:val="00133094"/>
    <w:rsid w:val="00144F5A"/>
    <w:rsid w:val="00173348"/>
    <w:rsid w:val="001A616F"/>
    <w:rsid w:val="001C5BF9"/>
    <w:rsid w:val="001D5241"/>
    <w:rsid w:val="001E2AAC"/>
    <w:rsid w:val="001F0108"/>
    <w:rsid w:val="002127CF"/>
    <w:rsid w:val="002266A9"/>
    <w:rsid w:val="002350DD"/>
    <w:rsid w:val="00251C0E"/>
    <w:rsid w:val="00281C71"/>
    <w:rsid w:val="0029212C"/>
    <w:rsid w:val="002A2E79"/>
    <w:rsid w:val="002C610A"/>
    <w:rsid w:val="002D6EEF"/>
    <w:rsid w:val="002F1F10"/>
    <w:rsid w:val="00302817"/>
    <w:rsid w:val="00311199"/>
    <w:rsid w:val="00337BB8"/>
    <w:rsid w:val="0039532A"/>
    <w:rsid w:val="003B5A73"/>
    <w:rsid w:val="003E61D8"/>
    <w:rsid w:val="0041051E"/>
    <w:rsid w:val="0042209E"/>
    <w:rsid w:val="00433DB1"/>
    <w:rsid w:val="00443426"/>
    <w:rsid w:val="004637A2"/>
    <w:rsid w:val="0046722D"/>
    <w:rsid w:val="004A2A0D"/>
    <w:rsid w:val="004D3E8F"/>
    <w:rsid w:val="004D5683"/>
    <w:rsid w:val="00501BC1"/>
    <w:rsid w:val="00542E7A"/>
    <w:rsid w:val="00565A85"/>
    <w:rsid w:val="00577689"/>
    <w:rsid w:val="00583A3A"/>
    <w:rsid w:val="005C5AEB"/>
    <w:rsid w:val="005D4FB6"/>
    <w:rsid w:val="00607CCD"/>
    <w:rsid w:val="00647C7A"/>
    <w:rsid w:val="00655312"/>
    <w:rsid w:val="00662595"/>
    <w:rsid w:val="00671CE3"/>
    <w:rsid w:val="00674FC0"/>
    <w:rsid w:val="006822F2"/>
    <w:rsid w:val="006950B3"/>
    <w:rsid w:val="006976DC"/>
    <w:rsid w:val="006B1978"/>
    <w:rsid w:val="00710789"/>
    <w:rsid w:val="0071272E"/>
    <w:rsid w:val="00760FB0"/>
    <w:rsid w:val="00787C54"/>
    <w:rsid w:val="007A5CBE"/>
    <w:rsid w:val="007B368B"/>
    <w:rsid w:val="007F7D14"/>
    <w:rsid w:val="00805886"/>
    <w:rsid w:val="008236AE"/>
    <w:rsid w:val="00836233"/>
    <w:rsid w:val="00842D40"/>
    <w:rsid w:val="008C7011"/>
    <w:rsid w:val="00934898"/>
    <w:rsid w:val="009412EA"/>
    <w:rsid w:val="00950DD9"/>
    <w:rsid w:val="009546F2"/>
    <w:rsid w:val="009A56F0"/>
    <w:rsid w:val="009B5820"/>
    <w:rsid w:val="009D13DF"/>
    <w:rsid w:val="009E0B59"/>
    <w:rsid w:val="009E2D67"/>
    <w:rsid w:val="009F5ACC"/>
    <w:rsid w:val="00A84454"/>
    <w:rsid w:val="00A86D53"/>
    <w:rsid w:val="00A87712"/>
    <w:rsid w:val="00A932E2"/>
    <w:rsid w:val="00AA0AA2"/>
    <w:rsid w:val="00B02E83"/>
    <w:rsid w:val="00B24E19"/>
    <w:rsid w:val="00B36790"/>
    <w:rsid w:val="00B458DA"/>
    <w:rsid w:val="00B56206"/>
    <w:rsid w:val="00B61E9E"/>
    <w:rsid w:val="00BA0034"/>
    <w:rsid w:val="00BA17F4"/>
    <w:rsid w:val="00BE17DB"/>
    <w:rsid w:val="00BF3DB1"/>
    <w:rsid w:val="00C27714"/>
    <w:rsid w:val="00C50E62"/>
    <w:rsid w:val="00C9106E"/>
    <w:rsid w:val="00CE2816"/>
    <w:rsid w:val="00CF5854"/>
    <w:rsid w:val="00D01912"/>
    <w:rsid w:val="00D44710"/>
    <w:rsid w:val="00D50886"/>
    <w:rsid w:val="00D57860"/>
    <w:rsid w:val="00D84607"/>
    <w:rsid w:val="00D9351F"/>
    <w:rsid w:val="00D94F51"/>
    <w:rsid w:val="00DD0E36"/>
    <w:rsid w:val="00DD3180"/>
    <w:rsid w:val="00DD7A50"/>
    <w:rsid w:val="00DE587D"/>
    <w:rsid w:val="00DF14B4"/>
    <w:rsid w:val="00DF37C9"/>
    <w:rsid w:val="00E25656"/>
    <w:rsid w:val="00E4516A"/>
    <w:rsid w:val="00E71A14"/>
    <w:rsid w:val="00E84BAF"/>
    <w:rsid w:val="00E93CF1"/>
    <w:rsid w:val="00EF4845"/>
    <w:rsid w:val="00F000CD"/>
    <w:rsid w:val="00F07E2F"/>
    <w:rsid w:val="00F23400"/>
    <w:rsid w:val="00F46A73"/>
    <w:rsid w:val="00F477DF"/>
    <w:rsid w:val="00F60765"/>
    <w:rsid w:val="00F70DA4"/>
    <w:rsid w:val="00F71337"/>
    <w:rsid w:val="00F82806"/>
    <w:rsid w:val="00FB2D59"/>
    <w:rsid w:val="00FB30C3"/>
    <w:rsid w:val="06FC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63060F"/>
  <w15:chartTrackingRefBased/>
  <w15:docId w15:val="{16ABA9D8-EFC2-47F3-B7BF-A24F5F274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next w:val="BodyText"/>
    <w:link w:val="Heading2Char"/>
    <w:autoRedefine/>
    <w:uiPriority w:val="9"/>
    <w:unhideWhenUsed/>
    <w:qFormat/>
    <w:rsid w:val="00BE17DB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PublicSans-Thin" w:hAnsi="Arial" w:cs="Arial"/>
      <w:b/>
      <w:color w:val="4472C4" w:themeColor="accent1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3C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E17DB"/>
    <w:pPr>
      <w:widowControl w:val="0"/>
      <w:autoSpaceDE w:val="0"/>
      <w:autoSpaceDN w:val="0"/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4472C4" w:themeColor="accent1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47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7DB"/>
  </w:style>
  <w:style w:type="paragraph" w:styleId="Footer">
    <w:name w:val="footer"/>
    <w:basedOn w:val="Normal"/>
    <w:link w:val="FooterChar"/>
    <w:uiPriority w:val="99"/>
    <w:unhideWhenUsed/>
    <w:rsid w:val="00BE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7DB"/>
  </w:style>
  <w:style w:type="character" w:customStyle="1" w:styleId="Heading2Char">
    <w:name w:val="Heading 2 Char"/>
    <w:basedOn w:val="DefaultParagraphFont"/>
    <w:link w:val="Heading2"/>
    <w:uiPriority w:val="9"/>
    <w:rsid w:val="00BE17DB"/>
    <w:rPr>
      <w:rFonts w:ascii="Arial" w:eastAsia="PublicSans-Thin" w:hAnsi="Arial" w:cs="Arial"/>
      <w:b/>
      <w:color w:val="4472C4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E17DB"/>
    <w:rPr>
      <w:rFonts w:ascii="Arial" w:eastAsia="PublicSans-Thin" w:hAnsi="Arial" w:cs="Arial"/>
      <w:b/>
      <w:color w:val="4472C4" w:themeColor="accent1"/>
      <w:sz w:val="20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BE17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E17DB"/>
  </w:style>
  <w:style w:type="paragraph" w:customStyle="1" w:styleId="RTSLNumberParagraph">
    <w:name w:val="RTSL Number Paragraph"/>
    <w:basedOn w:val="BodyText"/>
    <w:rsid w:val="00BE17DB"/>
    <w:pPr>
      <w:numPr>
        <w:numId w:val="4"/>
      </w:numPr>
      <w:suppressAutoHyphens/>
      <w:spacing w:after="360" w:line="240" w:lineRule="auto"/>
    </w:pPr>
    <w:rPr>
      <w:rFonts w:ascii="Arial" w:eastAsia="PublicSans-Thin" w:hAnsi="Arial" w:cs="Arial"/>
      <w:sz w:val="20"/>
      <w:szCs w:val="20"/>
    </w:rPr>
  </w:style>
  <w:style w:type="table" w:customStyle="1" w:styleId="717Alliance">
    <w:name w:val="717 Alliance"/>
    <w:basedOn w:val="TableNormal"/>
    <w:uiPriority w:val="99"/>
    <w:rsid w:val="00BE17DB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71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1C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1C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CE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71A1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E93C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93CF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CF1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9E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7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1" ma:contentTypeDescription="Create a new document." ma:contentTypeScope="" ma:versionID="4fd4f79988136f43c28172c91fecd123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e409df79084459e3f9c0349149ccb383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F66C1-506D-4166-A724-2DF9E42FA3B8}"/>
</file>

<file path=customXml/itemProps2.xml><?xml version="1.0" encoding="utf-8"?>
<ds:datastoreItem xmlns:ds="http://schemas.openxmlformats.org/officeDocument/2006/customXml" ds:itemID="{793BB32C-96A6-4C28-B021-C4651D36995A}">
  <ds:schemaRefs>
    <ds:schemaRef ds:uri="http://schemas.microsoft.com/office/2006/metadata/properties"/>
    <ds:schemaRef ds:uri="http://schemas.microsoft.com/office/infopath/2007/PartnerControls"/>
    <ds:schemaRef ds:uri="d278d6d4-1e95-49d0-ad8b-8a60c47dc760"/>
    <ds:schemaRef ds:uri="c5613cd5-748e-412e-9a2f-bebdac0f41fd"/>
  </ds:schemaRefs>
</ds:datastoreItem>
</file>

<file path=customXml/itemProps3.xml><?xml version="1.0" encoding="utf-8"?>
<ds:datastoreItem xmlns:ds="http://schemas.openxmlformats.org/officeDocument/2006/customXml" ds:itemID="{A352E439-7AA5-4856-B941-9F540767A0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Links>
    <vt:vector size="6" baseType="variant">
      <vt:variant>
        <vt:i4>6029382</vt:i4>
      </vt:variant>
      <vt:variant>
        <vt:i4>0</vt:i4>
      </vt:variant>
      <vt:variant>
        <vt:i4>0</vt:i4>
      </vt:variant>
      <vt:variant>
        <vt:i4>5</vt:i4>
      </vt:variant>
      <vt:variant>
        <vt:lpwstr>https://717alliance.org/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Bochner</dc:creator>
  <cp:keywords/>
  <dc:description/>
  <cp:lastModifiedBy>Marie Deveaux</cp:lastModifiedBy>
  <cp:revision>2</cp:revision>
  <dcterms:created xsi:type="dcterms:W3CDTF">2025-03-25T21:28:00Z</dcterms:created>
  <dcterms:modified xsi:type="dcterms:W3CDTF">2025-03-25T21:28:00Z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2022-12-08T07:45:43Z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4980d527-4eb1-4a6a-ae07-0cf773001985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0x010100173B71C273E20C4095B634201CDD2539</vt:lpwstr>
  </property>
  <property fmtid="{D5CDD505-2E9C-101B-9397-08002B2CF9AE}" pid="10" name="GrammarlyDocumentId">
    <vt:lpwstr>f57c208a4554ac949498a8ee7f1bb822f500a6dce2c2623ef2a9d8e50a56e7f0</vt:lpwstr>
  </property>
  <property fmtid="{D5CDD505-2E9C-101B-9397-08002B2CF9AE}" pid="11" name="MediaServiceImageTags">
    <vt:lpwstr/>
  </property>
  <property fmtid="{D5CDD505-2E9C-101B-9397-08002B2CF9AE}" pid="12" name="_dlc_DocIdItemGuid">
    <vt:lpwstr>45d5482f-c8dc-4d76-a8c1-cbf8581afbd5</vt:lpwstr>
  </property>
</Properties>
</file>