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AEC8" w14:textId="7AA55EC2" w:rsidR="00BE17DB" w:rsidRPr="00D27959" w:rsidRDefault="009546F2" w:rsidP="00BE17DB">
      <w:pPr>
        <w:pStyle w:val="Heading2"/>
        <w:rPr>
          <w:rFonts w:eastAsia="BarlowCondensed-SemiBold"/>
          <w:bCs/>
          <w:color w:val="3BB041"/>
          <w:sz w:val="36"/>
          <w:szCs w:val="46"/>
        </w:rPr>
      </w:pPr>
      <w:r>
        <w:rPr>
          <w:color w:val="3BB041"/>
          <w:sz w:val="36"/>
        </w:rPr>
        <w:t xml:space="preserve">Outil de cartographie des systèmes existants </w:t>
      </w:r>
    </w:p>
    <w:p w14:paraId="77D6220B" w14:textId="4FCD973A" w:rsidR="00BE17DB" w:rsidRDefault="00BE17DB" w:rsidP="009546F2">
      <w:pPr>
        <w:pStyle w:val="Heading4"/>
        <w:ind w:right="1440"/>
        <w:rPr>
          <w:color w:val="44546A" w:themeColor="text2"/>
          <w:sz w:val="24"/>
        </w:rPr>
      </w:pPr>
      <w:r>
        <w:rPr>
          <w:color w:val="44546A" w:themeColor="text2"/>
          <w:sz w:val="24"/>
        </w:rPr>
        <w:t>Objectif : cartographier les structures et systèmes existants afin de déterminer à quel stade intégrer la cible 7-1-7 pour en garantir l’efficacité et la durabilité.</w:t>
      </w:r>
    </w:p>
    <w:p w14:paraId="1ADCFB61" w14:textId="2B4C3911" w:rsidR="00BE17DB" w:rsidRPr="00577689" w:rsidRDefault="001A616F" w:rsidP="00BE17DB">
      <w:pPr>
        <w:rPr>
          <w:rFonts w:ascii="Arial" w:hAnsi="Arial" w:cs="Arial"/>
          <w:i/>
          <w:iCs/>
          <w:sz w:val="20"/>
          <w:szCs w:val="20"/>
        </w:rPr>
      </w:pPr>
      <w:r>
        <w:rPr>
          <w:rFonts w:ascii="Arial" w:hAnsi="Arial"/>
          <w:i/>
          <w:sz w:val="20"/>
        </w:rPr>
        <w:t>Remarque : la première ligne des tableaux a été renseignée à des fins d’exemple.</w:t>
      </w:r>
    </w:p>
    <w:p w14:paraId="15F8CA5D" w14:textId="77777777" w:rsidR="001E2AAC" w:rsidRPr="00337BB8" w:rsidRDefault="001E2AAC" w:rsidP="00BE17DB">
      <w:pPr>
        <w:rPr>
          <w:rFonts w:ascii="Arial" w:hAnsi="Arial" w:cs="Arial"/>
          <w:sz w:val="20"/>
          <w:szCs w:val="20"/>
        </w:rPr>
      </w:pPr>
    </w:p>
    <w:p w14:paraId="75298B85" w14:textId="1D2F6157" w:rsidR="00BE17DB" w:rsidRDefault="00BE17DB" w:rsidP="00BE17DB">
      <w:pPr>
        <w:widowControl w:val="0"/>
        <w:numPr>
          <w:ilvl w:val="0"/>
          <w:numId w:val="5"/>
        </w:numPr>
        <w:suppressAutoHyphens/>
        <w:autoSpaceDE w:val="0"/>
        <w:autoSpaceDN w:val="0"/>
        <w:spacing w:after="360" w:line="240" w:lineRule="auto"/>
        <w:rPr>
          <w:rFonts w:ascii="Arial" w:eastAsia="PublicSans-Thin" w:hAnsi="Arial" w:cs="Arial"/>
          <w:sz w:val="20"/>
          <w:szCs w:val="20"/>
        </w:rPr>
      </w:pPr>
      <w:r>
        <w:rPr>
          <w:rFonts w:ascii="Arial" w:hAnsi="Arial"/>
          <w:sz w:val="20"/>
        </w:rPr>
        <w:t>Établir la liste des systèmes de surveillance existants utilisés pour détecter ou collecter des données sur des épidémies ou d’autres événements de santé publique.</w:t>
      </w:r>
    </w:p>
    <w:tbl>
      <w:tblPr>
        <w:tblStyle w:val="717Alliance"/>
        <w:tblpPr w:leftFromText="180" w:rightFromText="180" w:vertAnchor="text" w:horzAnchor="margin" w:tblpY="166"/>
        <w:tblW w:w="0" w:type="auto"/>
        <w:tblLayout w:type="fixed"/>
        <w:tblLook w:val="04A0" w:firstRow="1" w:lastRow="0" w:firstColumn="1" w:lastColumn="0" w:noHBand="0" w:noVBand="1"/>
      </w:tblPr>
      <w:tblGrid>
        <w:gridCol w:w="1525"/>
        <w:gridCol w:w="2609"/>
        <w:gridCol w:w="1351"/>
        <w:gridCol w:w="2790"/>
        <w:gridCol w:w="2340"/>
        <w:gridCol w:w="3775"/>
      </w:tblGrid>
      <w:tr w:rsidR="00BE17DB" w:rsidRPr="00BE17DB" w14:paraId="14AB0EE7" w14:textId="2029F5D7" w:rsidTr="00FB2D59">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3873AA0" w14:textId="77777777" w:rsidR="00BE17DB" w:rsidRPr="00BE17DB" w:rsidRDefault="00BE17DB" w:rsidP="0088348A">
            <w:pPr>
              <w:suppressAutoHyphens/>
              <w:ind w:right="0"/>
              <w:rPr>
                <w:rFonts w:eastAsia="PublicSans-Thin" w:cs="Arial"/>
                <w:color w:val="FFFFFF"/>
                <w:sz w:val="20"/>
                <w:szCs w:val="20"/>
              </w:rPr>
            </w:pPr>
            <w:r>
              <w:rPr>
                <w:b/>
                <w:color w:val="FFFFFF"/>
                <w:sz w:val="20"/>
              </w:rPr>
              <w:t>Nom du système</w:t>
            </w:r>
          </w:p>
        </w:tc>
        <w:tc>
          <w:tcPr>
            <w:tcW w:w="2609" w:type="dxa"/>
            <w:vAlign w:val="center"/>
          </w:tcPr>
          <w:p w14:paraId="75E0BFE6" w14:textId="77777777" w:rsidR="00BE17DB" w:rsidRPr="00BE17DB" w:rsidRDefault="00BE17DB" w:rsidP="0088348A">
            <w:pPr>
              <w:snapToGrid w:val="0"/>
              <w:spacing w:before="240" w:line="288" w:lineRule="auto"/>
              <w:ind w:right="633"/>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But/description du système</w:t>
            </w:r>
          </w:p>
        </w:tc>
        <w:tc>
          <w:tcPr>
            <w:tcW w:w="1351" w:type="dxa"/>
            <w:vAlign w:val="center"/>
          </w:tcPr>
          <w:p w14:paraId="4A2EC819" w14:textId="77777777" w:rsidR="00BE17DB" w:rsidRPr="00BE17DB" w:rsidRDefault="00BE17DB" w:rsidP="0088348A">
            <w:pPr>
              <w:snapToGrid w:val="0"/>
              <w:spacing w:before="240" w:line="288" w:lineRule="auto"/>
              <w:ind w:left="0" w:right="-144"/>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Propriétaire du système</w:t>
            </w:r>
          </w:p>
        </w:tc>
        <w:tc>
          <w:tcPr>
            <w:tcW w:w="2790" w:type="dxa"/>
            <w:vAlign w:val="center"/>
          </w:tcPr>
          <w:p w14:paraId="6A608A6B" w14:textId="37C84693" w:rsidR="00BE17DB" w:rsidRPr="00BE17DB" w:rsidRDefault="00BE17DB"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sz w:val="20"/>
                <w:szCs w:val="20"/>
              </w:rPr>
            </w:pPr>
            <w:r>
              <w:rPr>
                <w:b/>
                <w:color w:val="FFFFFF"/>
                <w:sz w:val="20"/>
              </w:rPr>
              <w:t>Données collectées</w:t>
            </w:r>
          </w:p>
        </w:tc>
        <w:tc>
          <w:tcPr>
            <w:tcW w:w="2340" w:type="dxa"/>
            <w:vAlign w:val="center"/>
          </w:tcPr>
          <w:p w14:paraId="04C90C6E" w14:textId="7CC4FD73" w:rsidR="00BE17DB" w:rsidRPr="00FB2D59" w:rsidRDefault="00BE17DB"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Limites du système</w:t>
            </w:r>
          </w:p>
        </w:tc>
        <w:tc>
          <w:tcPr>
            <w:tcW w:w="3775" w:type="dxa"/>
            <w:vAlign w:val="center"/>
          </w:tcPr>
          <w:p w14:paraId="2FEE8AD7" w14:textId="2C3C1732" w:rsidR="00BE17DB" w:rsidRPr="00FB2D59" w:rsidRDefault="00BE17DB"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Pertinence pour la cible 7-1-7</w:t>
            </w:r>
          </w:p>
        </w:tc>
      </w:tr>
      <w:tr w:rsidR="00BE17DB" w:rsidRPr="00BE17DB" w14:paraId="4B90B455" w14:textId="6D511A64" w:rsidTr="00FB2D59">
        <w:trPr>
          <w:trHeight w:val="1541"/>
        </w:trPr>
        <w:tc>
          <w:tcPr>
            <w:cnfStyle w:val="001000000000" w:firstRow="0" w:lastRow="0" w:firstColumn="1" w:lastColumn="0" w:oddVBand="0" w:evenVBand="0" w:oddHBand="0" w:evenHBand="0" w:firstRowFirstColumn="0" w:firstRowLastColumn="0" w:lastRowFirstColumn="0" w:lastRowLastColumn="0"/>
            <w:tcW w:w="1525" w:type="dxa"/>
          </w:tcPr>
          <w:p w14:paraId="01677A34" w14:textId="4E644D56" w:rsidR="00BE17DB" w:rsidRPr="00BE17DB" w:rsidRDefault="00BE17DB" w:rsidP="00BE17DB">
            <w:pPr>
              <w:snapToGrid w:val="0"/>
              <w:spacing w:before="240" w:line="288" w:lineRule="auto"/>
              <w:outlineLvl w:val="3"/>
              <w:rPr>
                <w:rFonts w:eastAsia="PublicSans-Thin" w:cs="Arial"/>
                <w:b/>
                <w:color w:val="618393"/>
                <w:sz w:val="20"/>
                <w:szCs w:val="20"/>
              </w:rPr>
            </w:pPr>
            <w:r>
              <w:rPr>
                <w:b/>
                <w:color w:val="A6A6A6" w:themeColor="background1" w:themeShade="A6"/>
                <w:sz w:val="20"/>
              </w:rPr>
              <w:t>DHIS-2</w:t>
            </w:r>
          </w:p>
        </w:tc>
        <w:tc>
          <w:tcPr>
            <w:tcW w:w="2609" w:type="dxa"/>
          </w:tcPr>
          <w:p w14:paraId="560AD701" w14:textId="539803B6" w:rsidR="00BE17DB" w:rsidRPr="00607CCD" w:rsidRDefault="00BE17DB" w:rsidP="00FB2D59">
            <w:pPr>
              <w:tabs>
                <w:tab w:val="left" w:pos="450"/>
              </w:tabs>
              <w:spacing w:before="100" w:after="0" w:line="343" w:lineRule="auto"/>
              <w:ind w:left="451" w:hanging="18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eSMIR</w:t>
            </w:r>
          </w:p>
        </w:tc>
        <w:tc>
          <w:tcPr>
            <w:tcW w:w="1351" w:type="dxa"/>
          </w:tcPr>
          <w:p w14:paraId="2FA7D72E" w14:textId="091DCD97" w:rsidR="00BE17DB" w:rsidRPr="00607CCD" w:rsidRDefault="00BE17DB" w:rsidP="00FB2D59">
            <w:pPr>
              <w:tabs>
                <w:tab w:val="left" w:pos="450"/>
              </w:tabs>
              <w:spacing w:after="0" w:line="343" w:lineRule="auto"/>
              <w:ind w:left="248" w:hanging="27"/>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INSP</w:t>
            </w:r>
          </w:p>
        </w:tc>
        <w:tc>
          <w:tcPr>
            <w:tcW w:w="2790" w:type="dxa"/>
          </w:tcPr>
          <w:p w14:paraId="73602C4E" w14:textId="52007DB9" w:rsidR="00BE17DB" w:rsidRPr="00607CCD" w:rsidRDefault="00BE17DB" w:rsidP="00FB2D59">
            <w:pPr>
              <w:suppressAutoHyphens/>
              <w:spacing w:after="0"/>
              <w:ind w:left="118"/>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Données par cas pour la santé humaine</w:t>
            </w:r>
          </w:p>
        </w:tc>
        <w:tc>
          <w:tcPr>
            <w:tcW w:w="2340" w:type="dxa"/>
          </w:tcPr>
          <w:p w14:paraId="5B6E68AF" w14:textId="77E3F54D" w:rsidR="00BE17DB" w:rsidRPr="00607CCD" w:rsidRDefault="00BE17DB" w:rsidP="00FB2D59">
            <w:pPr>
              <w:suppressAutoHyphens/>
              <w:spacing w:after="0"/>
              <w:ind w:left="168"/>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Sur Internet, capacités locales limitées</w:t>
            </w:r>
          </w:p>
        </w:tc>
        <w:tc>
          <w:tcPr>
            <w:tcW w:w="3775" w:type="dxa"/>
          </w:tcPr>
          <w:p w14:paraId="35B2F33E" w14:textId="7F4675AB" w:rsidR="00BE17DB" w:rsidRPr="00607CCD" w:rsidRDefault="00BE17DB" w:rsidP="00FB2D59">
            <w:pPr>
              <w:suppressAutoHyphens/>
              <w:spacing w:after="0"/>
              <w:ind w:left="128" w:firstLine="20"/>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Une source de données pour la surveillance fondée sur des indicateurs peut être utilisée pour déterminer la date de détection des maladies endémiques</w:t>
            </w:r>
          </w:p>
        </w:tc>
      </w:tr>
      <w:tr w:rsidR="00BE17DB" w:rsidRPr="00BE17DB" w14:paraId="50F90E67" w14:textId="2D2A5A0E" w:rsidTr="00FB2D5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25" w:type="dxa"/>
          </w:tcPr>
          <w:p w14:paraId="0962EE6F" w14:textId="4A649006" w:rsidR="00BE17DB" w:rsidRPr="00BE17DB" w:rsidRDefault="00BE17DB" w:rsidP="00BE17DB">
            <w:pPr>
              <w:snapToGrid w:val="0"/>
              <w:spacing w:before="240" w:line="288" w:lineRule="auto"/>
              <w:outlineLvl w:val="3"/>
              <w:rPr>
                <w:rFonts w:eastAsia="PublicSans-Thin" w:cs="Arial"/>
                <w:b/>
                <w:color w:val="618393"/>
                <w:sz w:val="20"/>
                <w:szCs w:val="18"/>
              </w:rPr>
            </w:pPr>
          </w:p>
        </w:tc>
        <w:tc>
          <w:tcPr>
            <w:tcW w:w="2609" w:type="dxa"/>
          </w:tcPr>
          <w:p w14:paraId="3361CBBA" w14:textId="0E510ACB"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49D16946" w14:textId="678D82B0"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01C07FF2" w14:textId="57B69FB3"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340" w:type="dxa"/>
          </w:tcPr>
          <w:p w14:paraId="4CCD9E55" w14:textId="77777777"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775" w:type="dxa"/>
          </w:tcPr>
          <w:p w14:paraId="073FF527" w14:textId="77777777"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r w:rsidR="00BE17DB" w:rsidRPr="00BE17DB" w14:paraId="4BED30CD" w14:textId="3BAC9D94" w:rsidTr="00FB2D59">
        <w:trPr>
          <w:trHeight w:val="462"/>
        </w:trPr>
        <w:tc>
          <w:tcPr>
            <w:cnfStyle w:val="001000000000" w:firstRow="0" w:lastRow="0" w:firstColumn="1" w:lastColumn="0" w:oddVBand="0" w:evenVBand="0" w:oddHBand="0" w:evenHBand="0" w:firstRowFirstColumn="0" w:firstRowLastColumn="0" w:lastRowFirstColumn="0" w:lastRowLastColumn="0"/>
            <w:tcW w:w="1525" w:type="dxa"/>
          </w:tcPr>
          <w:p w14:paraId="7DAA54B1" w14:textId="0EF618F0" w:rsidR="00BE17DB" w:rsidRPr="00BE17DB" w:rsidRDefault="00BE17DB" w:rsidP="00BE17DB">
            <w:pPr>
              <w:snapToGrid w:val="0"/>
              <w:spacing w:before="240" w:line="288" w:lineRule="auto"/>
              <w:outlineLvl w:val="3"/>
              <w:rPr>
                <w:rFonts w:eastAsia="PublicSans-Thin" w:cs="Arial"/>
                <w:b/>
                <w:color w:val="618393"/>
                <w:sz w:val="20"/>
                <w:szCs w:val="18"/>
              </w:rPr>
            </w:pPr>
          </w:p>
        </w:tc>
        <w:tc>
          <w:tcPr>
            <w:tcW w:w="2609" w:type="dxa"/>
          </w:tcPr>
          <w:p w14:paraId="0A8001E4" w14:textId="5617BBD3" w:rsidR="00BE17DB" w:rsidRPr="00BE17DB" w:rsidRDefault="00BE17DB" w:rsidP="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351" w:type="dxa"/>
          </w:tcPr>
          <w:p w14:paraId="6BD53768" w14:textId="3ADB8F80" w:rsidR="00BE17DB" w:rsidRPr="00BE17DB" w:rsidRDefault="00BE17DB" w:rsidP="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790" w:type="dxa"/>
          </w:tcPr>
          <w:p w14:paraId="6DBB77BB" w14:textId="14196D2C" w:rsidR="00BE17DB" w:rsidRPr="00BE17DB" w:rsidRDefault="00BE17DB" w:rsidP="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340" w:type="dxa"/>
          </w:tcPr>
          <w:p w14:paraId="68260A62" w14:textId="77777777" w:rsidR="00BE17DB" w:rsidRPr="00BE17DB" w:rsidRDefault="00BE17DB" w:rsidP="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3775" w:type="dxa"/>
          </w:tcPr>
          <w:p w14:paraId="166946B8" w14:textId="77777777" w:rsidR="00BE17DB" w:rsidRPr="00BE17DB" w:rsidRDefault="00BE17DB" w:rsidP="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r>
      <w:tr w:rsidR="00BE17DB" w:rsidRPr="00BE17DB" w14:paraId="6C2FB40A" w14:textId="5FCAB0A5" w:rsidTr="00FB2D5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25" w:type="dxa"/>
          </w:tcPr>
          <w:p w14:paraId="657609A7" w14:textId="1227721A" w:rsidR="00BE17DB" w:rsidRPr="00BE17DB" w:rsidRDefault="00BE17DB" w:rsidP="00BE17DB">
            <w:pPr>
              <w:snapToGrid w:val="0"/>
              <w:spacing w:before="240" w:line="288" w:lineRule="auto"/>
              <w:outlineLvl w:val="3"/>
              <w:rPr>
                <w:rFonts w:eastAsia="PublicSans-Thin" w:cs="Arial"/>
                <w:b/>
                <w:color w:val="618393"/>
                <w:sz w:val="20"/>
                <w:szCs w:val="18"/>
              </w:rPr>
            </w:pPr>
          </w:p>
        </w:tc>
        <w:tc>
          <w:tcPr>
            <w:tcW w:w="2609" w:type="dxa"/>
          </w:tcPr>
          <w:p w14:paraId="7C5D3C0F" w14:textId="5F9AFBB1"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1FD5F6F9" w14:textId="141CFB1E"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6E707B1B" w14:textId="2E7DEDFA"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340" w:type="dxa"/>
          </w:tcPr>
          <w:p w14:paraId="7DE7A5CB" w14:textId="77777777"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775" w:type="dxa"/>
          </w:tcPr>
          <w:p w14:paraId="3AD0669D" w14:textId="77777777" w:rsidR="00BE17DB" w:rsidRPr="00BE17DB" w:rsidRDefault="00BE17DB" w:rsidP="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bl>
    <w:p w14:paraId="67A4B29C" w14:textId="77777777" w:rsidR="00BE17DB" w:rsidRDefault="00BE17DB" w:rsidP="00BE17DB">
      <w:pPr>
        <w:widowControl w:val="0"/>
        <w:suppressAutoHyphens/>
        <w:autoSpaceDE w:val="0"/>
        <w:autoSpaceDN w:val="0"/>
        <w:spacing w:after="360" w:line="240" w:lineRule="auto"/>
        <w:rPr>
          <w:rFonts w:ascii="Arial" w:eastAsia="PublicSans-Thin" w:hAnsi="Arial" w:cs="Arial"/>
          <w:sz w:val="20"/>
          <w:szCs w:val="20"/>
        </w:rPr>
      </w:pPr>
    </w:p>
    <w:p w14:paraId="6BA6590B" w14:textId="77777777" w:rsidR="004D3E8F" w:rsidRDefault="004D3E8F" w:rsidP="00BE17DB">
      <w:pPr>
        <w:widowControl w:val="0"/>
        <w:suppressAutoHyphens/>
        <w:autoSpaceDE w:val="0"/>
        <w:autoSpaceDN w:val="0"/>
        <w:spacing w:after="360" w:line="240" w:lineRule="auto"/>
        <w:rPr>
          <w:rFonts w:ascii="Arial" w:eastAsia="PublicSans-Thin" w:hAnsi="Arial" w:cs="Arial"/>
          <w:sz w:val="20"/>
          <w:szCs w:val="20"/>
        </w:rPr>
      </w:pPr>
    </w:p>
    <w:p w14:paraId="6C2B0C4E" w14:textId="7DD9089A" w:rsidR="004D3E8F" w:rsidRDefault="00F07E2F" w:rsidP="00F07E2F">
      <w:pPr>
        <w:tabs>
          <w:tab w:val="right" w:pos="14400"/>
        </w:tabs>
        <w:rPr>
          <w:rFonts w:ascii="Arial" w:eastAsia="PublicSans-Thin" w:hAnsi="Arial" w:cs="Arial"/>
          <w:sz w:val="20"/>
          <w:szCs w:val="20"/>
        </w:rPr>
      </w:pPr>
      <w:r>
        <w:rPr>
          <w:rFonts w:ascii="Arial" w:hAnsi="Arial"/>
          <w:sz w:val="20"/>
        </w:rPr>
        <w:tab/>
      </w:r>
    </w:p>
    <w:p w14:paraId="55DA6DF8" w14:textId="6B213DB8" w:rsidR="00BE17DB" w:rsidRDefault="00BE17DB" w:rsidP="00BE17DB">
      <w:pPr>
        <w:widowControl w:val="0"/>
        <w:numPr>
          <w:ilvl w:val="0"/>
          <w:numId w:val="5"/>
        </w:numPr>
        <w:suppressAutoHyphens/>
        <w:autoSpaceDE w:val="0"/>
        <w:autoSpaceDN w:val="0"/>
        <w:spacing w:after="360" w:line="240" w:lineRule="auto"/>
        <w:rPr>
          <w:rFonts w:ascii="Arial" w:eastAsia="PublicSans-Thin" w:hAnsi="Arial" w:cs="Arial"/>
          <w:sz w:val="20"/>
          <w:szCs w:val="20"/>
        </w:rPr>
      </w:pPr>
      <w:r>
        <w:rPr>
          <w:rFonts w:ascii="Arial" w:hAnsi="Arial"/>
          <w:sz w:val="20"/>
        </w:rPr>
        <w:lastRenderedPageBreak/>
        <w:t>Établir la liste des plateformes existantes utilisées pour informer les parties prenantes publiques après la détection d’un événement.</w:t>
      </w:r>
    </w:p>
    <w:tbl>
      <w:tblPr>
        <w:tblStyle w:val="717Alliance"/>
        <w:tblpPr w:leftFromText="180" w:rightFromText="180" w:vertAnchor="text" w:horzAnchor="margin" w:tblpY="166"/>
        <w:tblW w:w="0" w:type="auto"/>
        <w:tblLayout w:type="fixed"/>
        <w:tblLook w:val="04A0" w:firstRow="1" w:lastRow="0" w:firstColumn="1" w:lastColumn="0" w:noHBand="0" w:noVBand="1"/>
      </w:tblPr>
      <w:tblGrid>
        <w:gridCol w:w="1570"/>
        <w:gridCol w:w="2564"/>
        <w:gridCol w:w="1351"/>
        <w:gridCol w:w="2790"/>
        <w:gridCol w:w="2430"/>
        <w:gridCol w:w="3685"/>
      </w:tblGrid>
      <w:tr w:rsidR="00BE17DB" w:rsidRPr="00BE17DB" w14:paraId="2E6108A5" w14:textId="77777777" w:rsidTr="00FB2D59">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570" w:type="dxa"/>
            <w:vAlign w:val="center"/>
          </w:tcPr>
          <w:p w14:paraId="4DEFAF36" w14:textId="77777777" w:rsidR="00BE17DB" w:rsidRPr="00BE17DB" w:rsidRDefault="00BE17DB" w:rsidP="0088348A">
            <w:pPr>
              <w:suppressAutoHyphens/>
              <w:ind w:right="0"/>
              <w:rPr>
                <w:rFonts w:eastAsia="PublicSans-Thin" w:cs="Arial"/>
                <w:color w:val="FFFFFF"/>
                <w:sz w:val="20"/>
                <w:szCs w:val="20"/>
              </w:rPr>
            </w:pPr>
            <w:r>
              <w:rPr>
                <w:b/>
                <w:color w:val="FFFFFF"/>
                <w:sz w:val="20"/>
              </w:rPr>
              <w:t>Nom du système</w:t>
            </w:r>
          </w:p>
        </w:tc>
        <w:tc>
          <w:tcPr>
            <w:tcW w:w="2564" w:type="dxa"/>
            <w:vAlign w:val="center"/>
          </w:tcPr>
          <w:p w14:paraId="7F217997" w14:textId="77777777" w:rsidR="00BE17DB" w:rsidRPr="00BE17DB" w:rsidRDefault="00BE17DB" w:rsidP="00FB2D59">
            <w:pPr>
              <w:snapToGrid w:val="0"/>
              <w:spacing w:before="240" w:line="288" w:lineRule="auto"/>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But/description du système</w:t>
            </w:r>
          </w:p>
        </w:tc>
        <w:tc>
          <w:tcPr>
            <w:tcW w:w="1351" w:type="dxa"/>
            <w:vAlign w:val="center"/>
          </w:tcPr>
          <w:p w14:paraId="424280EE" w14:textId="77777777" w:rsidR="00BE17DB" w:rsidRPr="00BE17DB" w:rsidRDefault="00BE17DB" w:rsidP="003E17E3">
            <w:pPr>
              <w:snapToGrid w:val="0"/>
              <w:spacing w:before="240" w:line="288" w:lineRule="auto"/>
              <w:ind w:left="0" w:right="-144"/>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Propriétaire du système</w:t>
            </w:r>
          </w:p>
        </w:tc>
        <w:tc>
          <w:tcPr>
            <w:tcW w:w="2790" w:type="dxa"/>
            <w:vAlign w:val="center"/>
          </w:tcPr>
          <w:p w14:paraId="4B88AC5B" w14:textId="33B46DFB" w:rsidR="00BE17DB" w:rsidRPr="00BE17DB" w:rsidRDefault="00FB2D59"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sz w:val="20"/>
                <w:szCs w:val="20"/>
              </w:rPr>
            </w:pPr>
            <w:r>
              <w:rPr>
                <w:b/>
                <w:color w:val="FFFFFF"/>
                <w:sz w:val="20"/>
              </w:rPr>
              <w:t>Fréquence de signalement</w:t>
            </w:r>
          </w:p>
        </w:tc>
        <w:tc>
          <w:tcPr>
            <w:tcW w:w="2430" w:type="dxa"/>
            <w:vAlign w:val="center"/>
          </w:tcPr>
          <w:p w14:paraId="5548F29A" w14:textId="77777777" w:rsidR="00BE17DB" w:rsidRPr="00FB2D59" w:rsidRDefault="00BE17DB"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Limites du système</w:t>
            </w:r>
          </w:p>
        </w:tc>
        <w:tc>
          <w:tcPr>
            <w:tcW w:w="3685" w:type="dxa"/>
            <w:vAlign w:val="center"/>
          </w:tcPr>
          <w:p w14:paraId="6A8FEC16" w14:textId="77777777" w:rsidR="00BE17DB" w:rsidRPr="00FB2D59" w:rsidRDefault="00BE17DB" w:rsidP="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Pertinence pour la cible 7-1-7</w:t>
            </w:r>
          </w:p>
        </w:tc>
      </w:tr>
      <w:tr w:rsidR="00FB2D59" w:rsidRPr="00BE17DB" w14:paraId="76CB550B" w14:textId="77777777" w:rsidTr="00FB2D59">
        <w:trPr>
          <w:trHeight w:val="1541"/>
        </w:trPr>
        <w:tc>
          <w:tcPr>
            <w:cnfStyle w:val="001000000000" w:firstRow="0" w:lastRow="0" w:firstColumn="1" w:lastColumn="0" w:oddVBand="0" w:evenVBand="0" w:oddHBand="0" w:evenHBand="0" w:firstRowFirstColumn="0" w:firstRowLastColumn="0" w:lastRowFirstColumn="0" w:lastRowLastColumn="0"/>
            <w:tcW w:w="1570" w:type="dxa"/>
          </w:tcPr>
          <w:p w14:paraId="5B95770F" w14:textId="271812E9" w:rsidR="00FB2D59" w:rsidRPr="00607CCD" w:rsidRDefault="00FB2D59" w:rsidP="00FB2D59">
            <w:pPr>
              <w:snapToGrid w:val="0"/>
              <w:spacing w:before="240" w:line="288" w:lineRule="auto"/>
              <w:outlineLvl w:val="3"/>
              <w:rPr>
                <w:rFonts w:eastAsia="PublicSans-Thin" w:cs="Arial"/>
                <w:b/>
                <w:color w:val="A6A6A6" w:themeColor="background1" w:themeShade="A6"/>
                <w:sz w:val="20"/>
                <w:szCs w:val="20"/>
              </w:rPr>
            </w:pPr>
            <w:r>
              <w:rPr>
                <w:b/>
                <w:color w:val="A6A6A6" w:themeColor="background1" w:themeShade="A6"/>
                <w:sz w:val="20"/>
              </w:rPr>
              <w:t>MANVX</w:t>
            </w:r>
          </w:p>
        </w:tc>
        <w:tc>
          <w:tcPr>
            <w:tcW w:w="2564" w:type="dxa"/>
          </w:tcPr>
          <w:p w14:paraId="1005617B" w14:textId="6BF489E4" w:rsidR="00FB2D59" w:rsidRPr="00607CCD" w:rsidRDefault="00FB2D59" w:rsidP="00FB2D59">
            <w:pPr>
              <w:tabs>
                <w:tab w:val="left" w:pos="450"/>
              </w:tabs>
              <w:spacing w:before="10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Une plateforme de signalement par SMS pour les maladies à déclaration immédiate</w:t>
            </w:r>
          </w:p>
        </w:tc>
        <w:tc>
          <w:tcPr>
            <w:tcW w:w="1351" w:type="dxa"/>
          </w:tcPr>
          <w:p w14:paraId="397955CB" w14:textId="743022CF" w:rsidR="00FB2D59" w:rsidRPr="00607CCD" w:rsidRDefault="00FB2D59" w:rsidP="00FB2D59">
            <w:pPr>
              <w:tabs>
                <w:tab w:val="left" w:pos="450"/>
              </w:tabs>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INSP</w:t>
            </w:r>
          </w:p>
        </w:tc>
        <w:tc>
          <w:tcPr>
            <w:tcW w:w="2790" w:type="dxa"/>
          </w:tcPr>
          <w:p w14:paraId="7EDD29BB" w14:textId="20334CD4" w:rsidR="00FB2D59" w:rsidRPr="00607CCD" w:rsidRDefault="00FB2D59" w:rsidP="00FB2D59">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Immédiate</w:t>
            </w:r>
          </w:p>
        </w:tc>
        <w:tc>
          <w:tcPr>
            <w:tcW w:w="2430" w:type="dxa"/>
          </w:tcPr>
          <w:p w14:paraId="0596D4BC" w14:textId="743CC09C" w:rsidR="00FB2D59" w:rsidRPr="00607CCD" w:rsidRDefault="00FB2D59" w:rsidP="00FB2D59">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Faible couverture réseau dans certains districts</w:t>
            </w:r>
          </w:p>
        </w:tc>
        <w:tc>
          <w:tcPr>
            <w:tcW w:w="3685" w:type="dxa"/>
          </w:tcPr>
          <w:p w14:paraId="066BF60F" w14:textId="37E1E81C" w:rsidR="00FB2D59" w:rsidRPr="00607CCD" w:rsidRDefault="00FB2D59" w:rsidP="00FB2D59">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Il s’agit d’une source de données importante pour les indicateurs de détection et de notification</w:t>
            </w:r>
          </w:p>
        </w:tc>
      </w:tr>
      <w:tr w:rsidR="00BE17DB" w:rsidRPr="00BE17DB" w14:paraId="317C34E5" w14:textId="77777777" w:rsidTr="00FB2D5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70" w:type="dxa"/>
          </w:tcPr>
          <w:p w14:paraId="718A7EA7" w14:textId="77777777" w:rsidR="00BE17DB" w:rsidRPr="00BE17DB" w:rsidRDefault="00BE17DB">
            <w:pPr>
              <w:snapToGrid w:val="0"/>
              <w:spacing w:before="240" w:line="288" w:lineRule="auto"/>
              <w:outlineLvl w:val="3"/>
              <w:rPr>
                <w:rFonts w:eastAsia="PublicSans-Thin" w:cs="Arial"/>
                <w:b/>
                <w:color w:val="618393"/>
                <w:sz w:val="20"/>
                <w:szCs w:val="18"/>
              </w:rPr>
            </w:pPr>
          </w:p>
        </w:tc>
        <w:tc>
          <w:tcPr>
            <w:tcW w:w="2564" w:type="dxa"/>
          </w:tcPr>
          <w:p w14:paraId="6929D004"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041E1355"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10D84A3F"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54A5065D"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685" w:type="dxa"/>
          </w:tcPr>
          <w:p w14:paraId="59F1EF75"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r w:rsidR="00BE17DB" w:rsidRPr="00BE17DB" w14:paraId="3F38A816" w14:textId="77777777" w:rsidTr="00FB2D59">
        <w:trPr>
          <w:trHeight w:val="462"/>
        </w:trPr>
        <w:tc>
          <w:tcPr>
            <w:cnfStyle w:val="001000000000" w:firstRow="0" w:lastRow="0" w:firstColumn="1" w:lastColumn="0" w:oddVBand="0" w:evenVBand="0" w:oddHBand="0" w:evenHBand="0" w:firstRowFirstColumn="0" w:firstRowLastColumn="0" w:lastRowFirstColumn="0" w:lastRowLastColumn="0"/>
            <w:tcW w:w="1570" w:type="dxa"/>
          </w:tcPr>
          <w:p w14:paraId="0506036C" w14:textId="77777777" w:rsidR="00BE17DB" w:rsidRPr="00BE17DB" w:rsidRDefault="00BE17DB">
            <w:pPr>
              <w:snapToGrid w:val="0"/>
              <w:spacing w:before="240" w:line="288" w:lineRule="auto"/>
              <w:outlineLvl w:val="3"/>
              <w:rPr>
                <w:rFonts w:eastAsia="PublicSans-Thin" w:cs="Arial"/>
                <w:b/>
                <w:color w:val="618393"/>
                <w:sz w:val="20"/>
                <w:szCs w:val="18"/>
              </w:rPr>
            </w:pPr>
          </w:p>
        </w:tc>
        <w:tc>
          <w:tcPr>
            <w:tcW w:w="2564" w:type="dxa"/>
          </w:tcPr>
          <w:p w14:paraId="52BDEB9F" w14:textId="77777777" w:rsidR="00BE17DB" w:rsidRPr="00BE17DB" w:rsidRDefault="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351" w:type="dxa"/>
          </w:tcPr>
          <w:p w14:paraId="5B05251A" w14:textId="77777777" w:rsidR="00BE17DB" w:rsidRPr="00BE17DB" w:rsidRDefault="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790" w:type="dxa"/>
          </w:tcPr>
          <w:p w14:paraId="6F6D3753" w14:textId="77777777" w:rsidR="00BE17DB" w:rsidRPr="00BE17DB" w:rsidRDefault="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430" w:type="dxa"/>
          </w:tcPr>
          <w:p w14:paraId="4BF06609" w14:textId="77777777" w:rsidR="00BE17DB" w:rsidRPr="00BE17DB" w:rsidRDefault="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3685" w:type="dxa"/>
          </w:tcPr>
          <w:p w14:paraId="60873CE9" w14:textId="77777777" w:rsidR="00BE17DB" w:rsidRPr="00BE17DB" w:rsidRDefault="00BE17DB">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r>
      <w:tr w:rsidR="00BE17DB" w:rsidRPr="00BE17DB" w14:paraId="7474125A" w14:textId="77777777" w:rsidTr="00FB2D5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70" w:type="dxa"/>
          </w:tcPr>
          <w:p w14:paraId="7B952DFA" w14:textId="77777777" w:rsidR="00BE17DB" w:rsidRPr="00BE17DB" w:rsidRDefault="00BE17DB">
            <w:pPr>
              <w:snapToGrid w:val="0"/>
              <w:spacing w:before="240" w:line="288" w:lineRule="auto"/>
              <w:outlineLvl w:val="3"/>
              <w:rPr>
                <w:rFonts w:eastAsia="PublicSans-Thin" w:cs="Arial"/>
                <w:b/>
                <w:color w:val="618393"/>
                <w:sz w:val="20"/>
                <w:szCs w:val="18"/>
              </w:rPr>
            </w:pPr>
          </w:p>
        </w:tc>
        <w:tc>
          <w:tcPr>
            <w:tcW w:w="2564" w:type="dxa"/>
          </w:tcPr>
          <w:p w14:paraId="2511D5CB"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38439DE5"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150D292B"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34F11B55"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685" w:type="dxa"/>
          </w:tcPr>
          <w:p w14:paraId="20B25503" w14:textId="77777777" w:rsidR="00BE17DB" w:rsidRPr="00BE17DB" w:rsidRDefault="00BE17DB">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bl>
    <w:p w14:paraId="3C50DDB6" w14:textId="77777777" w:rsidR="00BE17DB" w:rsidRPr="00BE17DB" w:rsidRDefault="00BE17DB" w:rsidP="00FB2D59">
      <w:pPr>
        <w:widowControl w:val="0"/>
        <w:suppressAutoHyphens/>
        <w:autoSpaceDE w:val="0"/>
        <w:autoSpaceDN w:val="0"/>
        <w:spacing w:after="360" w:line="240" w:lineRule="auto"/>
        <w:rPr>
          <w:rFonts w:ascii="Arial" w:eastAsia="PublicSans-Thin" w:hAnsi="Arial" w:cs="Arial"/>
          <w:sz w:val="20"/>
          <w:szCs w:val="20"/>
        </w:rPr>
      </w:pPr>
    </w:p>
    <w:p w14:paraId="498659B2" w14:textId="77777777" w:rsidR="008236AE" w:rsidRDefault="008236AE">
      <w:pPr>
        <w:rPr>
          <w:rFonts w:ascii="Arial" w:eastAsia="PublicSans-Thin" w:hAnsi="Arial" w:cs="Arial"/>
          <w:sz w:val="20"/>
          <w:szCs w:val="20"/>
        </w:rPr>
      </w:pPr>
      <w:r>
        <w:br w:type="page"/>
      </w:r>
    </w:p>
    <w:p w14:paraId="37B9984A" w14:textId="278AF5CC" w:rsidR="00BE17DB" w:rsidRDefault="00BE17DB" w:rsidP="00BE17DB">
      <w:pPr>
        <w:widowControl w:val="0"/>
        <w:numPr>
          <w:ilvl w:val="0"/>
          <w:numId w:val="5"/>
        </w:numPr>
        <w:suppressAutoHyphens/>
        <w:autoSpaceDE w:val="0"/>
        <w:autoSpaceDN w:val="0"/>
        <w:spacing w:after="360" w:line="240" w:lineRule="auto"/>
        <w:rPr>
          <w:rFonts w:ascii="Arial" w:eastAsia="PublicSans-Thin" w:hAnsi="Arial" w:cs="Arial"/>
          <w:sz w:val="20"/>
          <w:szCs w:val="20"/>
        </w:rPr>
      </w:pPr>
      <w:r>
        <w:rPr>
          <w:rFonts w:ascii="Arial" w:hAnsi="Arial"/>
          <w:sz w:val="20"/>
        </w:rPr>
        <w:lastRenderedPageBreak/>
        <w:t>Établir la liste des plateformes électroniques ou papier existantes (systèmes, bases de données, rapports, outils) qui recueillent de l’information sur les actions de réponse.</w:t>
      </w:r>
    </w:p>
    <w:tbl>
      <w:tblPr>
        <w:tblStyle w:val="717Alliance"/>
        <w:tblpPr w:leftFromText="180" w:rightFromText="180" w:vertAnchor="text" w:horzAnchor="margin" w:tblpY="166"/>
        <w:tblW w:w="0" w:type="auto"/>
        <w:tblLayout w:type="fixed"/>
        <w:tblLook w:val="04A0" w:firstRow="1" w:lastRow="0" w:firstColumn="1" w:lastColumn="0" w:noHBand="0" w:noVBand="1"/>
      </w:tblPr>
      <w:tblGrid>
        <w:gridCol w:w="1570"/>
        <w:gridCol w:w="2564"/>
        <w:gridCol w:w="1351"/>
        <w:gridCol w:w="2790"/>
        <w:gridCol w:w="2430"/>
        <w:gridCol w:w="3685"/>
      </w:tblGrid>
      <w:tr w:rsidR="00FB2D59" w:rsidRPr="00BE17DB" w14:paraId="20BDD07D"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570" w:type="dxa"/>
            <w:vAlign w:val="center"/>
          </w:tcPr>
          <w:p w14:paraId="512C1E08" w14:textId="77777777" w:rsidR="00FB2D59" w:rsidRPr="00BE17DB" w:rsidRDefault="00FB2D59" w:rsidP="001F41C1">
            <w:pPr>
              <w:suppressAutoHyphens/>
              <w:ind w:right="194"/>
              <w:rPr>
                <w:rFonts w:eastAsia="PublicSans-Thin" w:cs="Arial"/>
                <w:color w:val="FFFFFF"/>
                <w:sz w:val="20"/>
                <w:szCs w:val="20"/>
              </w:rPr>
            </w:pPr>
            <w:r>
              <w:rPr>
                <w:b/>
                <w:color w:val="FFFFFF"/>
                <w:sz w:val="20"/>
              </w:rPr>
              <w:t>Nom du système</w:t>
            </w:r>
          </w:p>
        </w:tc>
        <w:tc>
          <w:tcPr>
            <w:tcW w:w="2564" w:type="dxa"/>
            <w:vAlign w:val="center"/>
          </w:tcPr>
          <w:p w14:paraId="2488FF09" w14:textId="77777777" w:rsidR="00FB2D59" w:rsidRPr="00BE17DB" w:rsidRDefault="00FB2D59">
            <w:pPr>
              <w:snapToGrid w:val="0"/>
              <w:spacing w:before="240" w:line="288" w:lineRule="auto"/>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But/description du système</w:t>
            </w:r>
          </w:p>
        </w:tc>
        <w:tc>
          <w:tcPr>
            <w:tcW w:w="1351" w:type="dxa"/>
            <w:vAlign w:val="center"/>
          </w:tcPr>
          <w:p w14:paraId="36ACC5DA" w14:textId="77777777" w:rsidR="00FB2D59" w:rsidRPr="00BE17DB" w:rsidRDefault="00FB2D59" w:rsidP="002A5699">
            <w:pPr>
              <w:snapToGrid w:val="0"/>
              <w:spacing w:before="240" w:line="288" w:lineRule="auto"/>
              <w:ind w:left="-58" w:right="-2"/>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Propriétaire du système</w:t>
            </w:r>
          </w:p>
        </w:tc>
        <w:tc>
          <w:tcPr>
            <w:tcW w:w="2790" w:type="dxa"/>
            <w:vAlign w:val="center"/>
          </w:tcPr>
          <w:p w14:paraId="1D2EFDE9" w14:textId="78B82D70" w:rsidR="00FB2D59" w:rsidRPr="00BE17DB" w:rsidRDefault="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sz w:val="20"/>
                <w:szCs w:val="20"/>
              </w:rPr>
            </w:pPr>
            <w:r>
              <w:rPr>
                <w:b/>
                <w:color w:val="FFFFFF"/>
                <w:sz w:val="20"/>
              </w:rPr>
              <w:t>Données pertinentes collectées</w:t>
            </w:r>
          </w:p>
        </w:tc>
        <w:tc>
          <w:tcPr>
            <w:tcW w:w="2430" w:type="dxa"/>
            <w:vAlign w:val="center"/>
          </w:tcPr>
          <w:p w14:paraId="2ECF9296" w14:textId="77777777" w:rsidR="00FB2D59" w:rsidRPr="00FB2D59" w:rsidRDefault="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Limites du système</w:t>
            </w:r>
          </w:p>
        </w:tc>
        <w:tc>
          <w:tcPr>
            <w:tcW w:w="3685" w:type="dxa"/>
            <w:vAlign w:val="center"/>
          </w:tcPr>
          <w:p w14:paraId="6C374E25" w14:textId="77777777" w:rsidR="00FB2D59" w:rsidRPr="00FB2D59" w:rsidRDefault="00FB2D59">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Pertinence pour la cible 7-1-7</w:t>
            </w:r>
          </w:p>
        </w:tc>
      </w:tr>
      <w:tr w:rsidR="00FB2D59" w:rsidRPr="00BE17DB" w14:paraId="3C9FEB8D" w14:textId="77777777">
        <w:trPr>
          <w:trHeight w:val="1541"/>
        </w:trPr>
        <w:tc>
          <w:tcPr>
            <w:cnfStyle w:val="001000000000" w:firstRow="0" w:lastRow="0" w:firstColumn="1" w:lastColumn="0" w:oddVBand="0" w:evenVBand="0" w:oddHBand="0" w:evenHBand="0" w:firstRowFirstColumn="0" w:firstRowLastColumn="0" w:lastRowFirstColumn="0" w:lastRowLastColumn="0"/>
            <w:tcW w:w="1570" w:type="dxa"/>
          </w:tcPr>
          <w:p w14:paraId="2CF4063B" w14:textId="47102B9D" w:rsidR="00FB2D59" w:rsidRPr="00607CCD" w:rsidRDefault="00FB2D59" w:rsidP="00FB2D59">
            <w:pPr>
              <w:snapToGrid w:val="0"/>
              <w:spacing w:before="240" w:line="288" w:lineRule="auto"/>
              <w:outlineLvl w:val="3"/>
              <w:rPr>
                <w:rFonts w:eastAsia="PublicSans-Thin" w:cs="Arial"/>
                <w:b/>
                <w:color w:val="A6A6A6" w:themeColor="background1" w:themeShade="A6"/>
                <w:sz w:val="20"/>
                <w:szCs w:val="20"/>
              </w:rPr>
            </w:pPr>
            <w:r>
              <w:rPr>
                <w:b/>
                <w:color w:val="A6A6A6" w:themeColor="background1" w:themeShade="A6"/>
                <w:sz w:val="20"/>
              </w:rPr>
              <w:t>Rapports des équipes d’intervention rapide</w:t>
            </w:r>
          </w:p>
        </w:tc>
        <w:tc>
          <w:tcPr>
            <w:tcW w:w="2564" w:type="dxa"/>
          </w:tcPr>
          <w:p w14:paraId="289FCF77" w14:textId="60F94A8A" w:rsidR="00FB2D59" w:rsidRPr="00607CCD" w:rsidRDefault="00FB2D59" w:rsidP="00FB2D59">
            <w:pPr>
              <w:tabs>
                <w:tab w:val="left" w:pos="450"/>
              </w:tabs>
              <w:spacing w:before="100" w:after="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Soumis par les équipes d’intervention rapide après leur déploiement pour enquêter sur un événement</w:t>
            </w:r>
          </w:p>
        </w:tc>
        <w:tc>
          <w:tcPr>
            <w:tcW w:w="1351" w:type="dxa"/>
          </w:tcPr>
          <w:p w14:paraId="15E6CD64" w14:textId="5648A14F" w:rsidR="00FB2D59" w:rsidRPr="00607CCD" w:rsidRDefault="00FB2D59" w:rsidP="00FB2D59">
            <w:pPr>
              <w:tabs>
                <w:tab w:val="left" w:pos="450"/>
              </w:tabs>
              <w:spacing w:after="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INSP Régions</w:t>
            </w:r>
          </w:p>
        </w:tc>
        <w:tc>
          <w:tcPr>
            <w:tcW w:w="2790" w:type="dxa"/>
          </w:tcPr>
          <w:p w14:paraId="526241E7" w14:textId="1AFFEE97" w:rsidR="00FB2D59" w:rsidRPr="00607CCD" w:rsidRDefault="00FB2D59" w:rsidP="00FB2D59">
            <w:pPr>
              <w:suppressAutoHyphens/>
              <w:spacing w:after="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Dates d’apparition, de détection et de notification</w:t>
            </w:r>
          </w:p>
        </w:tc>
        <w:tc>
          <w:tcPr>
            <w:tcW w:w="2430" w:type="dxa"/>
          </w:tcPr>
          <w:p w14:paraId="1E872D30" w14:textId="6FF1AF50" w:rsidR="00FB2D59" w:rsidRPr="00607CCD" w:rsidRDefault="00FB2D59" w:rsidP="001F41C1">
            <w:pPr>
              <w:suppressAutoHyphens/>
              <w:spacing w:after="0"/>
              <w:ind w:left="211" w:right="-168"/>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Les équipes d’intervention rapide sont déployées au niveau national ou régional, ainsi la qualité varie ; pas d’archivage systématique des rapports</w:t>
            </w:r>
          </w:p>
        </w:tc>
        <w:tc>
          <w:tcPr>
            <w:tcW w:w="3685" w:type="dxa"/>
          </w:tcPr>
          <w:p w14:paraId="42DD3DFD" w14:textId="091F1B60" w:rsidR="00FB2D59" w:rsidRPr="00607CCD" w:rsidRDefault="00FB2D59" w:rsidP="00FB2D59">
            <w:pPr>
              <w:suppressAutoHyphens/>
              <w:spacing w:after="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Les rapports des équipes d’intervention rapide fournissent un référentiel de dates d’apparition, de notification et de certaines actions de réponse</w:t>
            </w:r>
          </w:p>
        </w:tc>
      </w:tr>
      <w:tr w:rsidR="00FB2D59" w:rsidRPr="00BE17DB" w14:paraId="0232527E" w14:textId="77777777">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70" w:type="dxa"/>
          </w:tcPr>
          <w:p w14:paraId="5E1C557D" w14:textId="77777777" w:rsidR="00FB2D59" w:rsidRPr="00BE17DB" w:rsidRDefault="00FB2D59">
            <w:pPr>
              <w:snapToGrid w:val="0"/>
              <w:spacing w:before="240" w:line="288" w:lineRule="auto"/>
              <w:outlineLvl w:val="3"/>
              <w:rPr>
                <w:rFonts w:eastAsia="PublicSans-Thin" w:cs="Arial"/>
                <w:b/>
                <w:color w:val="618393"/>
                <w:sz w:val="20"/>
                <w:szCs w:val="18"/>
              </w:rPr>
            </w:pPr>
          </w:p>
        </w:tc>
        <w:tc>
          <w:tcPr>
            <w:tcW w:w="2564" w:type="dxa"/>
          </w:tcPr>
          <w:p w14:paraId="00089161"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63BDD81B"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0518618D"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136301E4"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685" w:type="dxa"/>
          </w:tcPr>
          <w:p w14:paraId="584C4CFC"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r w:rsidR="00FB2D59" w:rsidRPr="00BE17DB" w14:paraId="40A9FF0C" w14:textId="77777777">
        <w:trPr>
          <w:trHeight w:val="462"/>
        </w:trPr>
        <w:tc>
          <w:tcPr>
            <w:cnfStyle w:val="001000000000" w:firstRow="0" w:lastRow="0" w:firstColumn="1" w:lastColumn="0" w:oddVBand="0" w:evenVBand="0" w:oddHBand="0" w:evenHBand="0" w:firstRowFirstColumn="0" w:firstRowLastColumn="0" w:lastRowFirstColumn="0" w:lastRowLastColumn="0"/>
            <w:tcW w:w="1570" w:type="dxa"/>
          </w:tcPr>
          <w:p w14:paraId="5F935150" w14:textId="77777777" w:rsidR="00FB2D59" w:rsidRPr="00BE17DB" w:rsidRDefault="00FB2D59">
            <w:pPr>
              <w:snapToGrid w:val="0"/>
              <w:spacing w:before="240" w:line="288" w:lineRule="auto"/>
              <w:outlineLvl w:val="3"/>
              <w:rPr>
                <w:rFonts w:eastAsia="PublicSans-Thin" w:cs="Arial"/>
                <w:b/>
                <w:color w:val="618393"/>
                <w:sz w:val="20"/>
                <w:szCs w:val="18"/>
              </w:rPr>
            </w:pPr>
          </w:p>
        </w:tc>
        <w:tc>
          <w:tcPr>
            <w:tcW w:w="2564" w:type="dxa"/>
          </w:tcPr>
          <w:p w14:paraId="31A343FB" w14:textId="77777777" w:rsidR="00FB2D59" w:rsidRPr="00BE17DB" w:rsidRDefault="00FB2D59">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351" w:type="dxa"/>
          </w:tcPr>
          <w:p w14:paraId="5F73BD76" w14:textId="77777777" w:rsidR="00FB2D59" w:rsidRPr="00BE17DB" w:rsidRDefault="00FB2D59">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790" w:type="dxa"/>
          </w:tcPr>
          <w:p w14:paraId="76384A6E" w14:textId="77777777" w:rsidR="00FB2D59" w:rsidRPr="00BE17DB" w:rsidRDefault="00FB2D59">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430" w:type="dxa"/>
          </w:tcPr>
          <w:p w14:paraId="688C53BF" w14:textId="77777777" w:rsidR="00FB2D59" w:rsidRPr="00BE17DB" w:rsidRDefault="00FB2D59">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3685" w:type="dxa"/>
          </w:tcPr>
          <w:p w14:paraId="6A75B4E7" w14:textId="77777777" w:rsidR="00FB2D59" w:rsidRPr="00BE17DB" w:rsidRDefault="00FB2D59">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r>
      <w:tr w:rsidR="00FB2D59" w:rsidRPr="00BE17DB" w14:paraId="1F8A18F9" w14:textId="77777777">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70" w:type="dxa"/>
          </w:tcPr>
          <w:p w14:paraId="54AA563C" w14:textId="77777777" w:rsidR="00FB2D59" w:rsidRPr="00BE17DB" w:rsidRDefault="00FB2D59">
            <w:pPr>
              <w:snapToGrid w:val="0"/>
              <w:spacing w:before="240" w:line="288" w:lineRule="auto"/>
              <w:outlineLvl w:val="3"/>
              <w:rPr>
                <w:rFonts w:eastAsia="PublicSans-Thin" w:cs="Arial"/>
                <w:b/>
                <w:color w:val="618393"/>
                <w:sz w:val="20"/>
                <w:szCs w:val="18"/>
              </w:rPr>
            </w:pPr>
          </w:p>
        </w:tc>
        <w:tc>
          <w:tcPr>
            <w:tcW w:w="2564" w:type="dxa"/>
          </w:tcPr>
          <w:p w14:paraId="25BB24B3"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351" w:type="dxa"/>
          </w:tcPr>
          <w:p w14:paraId="177BA5E5"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790" w:type="dxa"/>
          </w:tcPr>
          <w:p w14:paraId="7D9804E0"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4BFFF88A"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685" w:type="dxa"/>
          </w:tcPr>
          <w:p w14:paraId="35EEA704" w14:textId="77777777" w:rsidR="00FB2D59" w:rsidRPr="00BE17DB" w:rsidRDefault="00FB2D59">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bl>
    <w:p w14:paraId="786B8DCE" w14:textId="77777777" w:rsidR="00FB2D59" w:rsidRPr="00BE17DB" w:rsidRDefault="00FB2D59" w:rsidP="00FB2D59">
      <w:pPr>
        <w:widowControl w:val="0"/>
        <w:suppressAutoHyphens/>
        <w:autoSpaceDE w:val="0"/>
        <w:autoSpaceDN w:val="0"/>
        <w:spacing w:after="360" w:line="240" w:lineRule="auto"/>
        <w:rPr>
          <w:rFonts w:ascii="Arial" w:eastAsia="PublicSans-Thin" w:hAnsi="Arial" w:cs="Arial"/>
          <w:sz w:val="20"/>
          <w:szCs w:val="20"/>
        </w:rPr>
      </w:pPr>
    </w:p>
    <w:p w14:paraId="370A619E" w14:textId="77777777" w:rsidR="008236AE" w:rsidRDefault="008236AE">
      <w:pPr>
        <w:rPr>
          <w:rFonts w:ascii="Arial" w:eastAsia="PublicSans-Thin" w:hAnsi="Arial" w:cs="Arial"/>
          <w:sz w:val="20"/>
          <w:szCs w:val="20"/>
        </w:rPr>
      </w:pPr>
      <w:r>
        <w:br w:type="page"/>
      </w:r>
    </w:p>
    <w:p w14:paraId="66141683" w14:textId="2F131DD9" w:rsidR="00BE17DB" w:rsidRDefault="00BE17DB" w:rsidP="00BE17DB">
      <w:pPr>
        <w:widowControl w:val="0"/>
        <w:numPr>
          <w:ilvl w:val="0"/>
          <w:numId w:val="5"/>
        </w:numPr>
        <w:suppressAutoHyphens/>
        <w:autoSpaceDE w:val="0"/>
        <w:autoSpaceDN w:val="0"/>
        <w:spacing w:after="360" w:line="240" w:lineRule="auto"/>
        <w:rPr>
          <w:rFonts w:ascii="Arial" w:eastAsia="PublicSans-Thin" w:hAnsi="Arial" w:cs="Arial"/>
          <w:sz w:val="20"/>
          <w:szCs w:val="20"/>
        </w:rPr>
      </w:pPr>
      <w:r>
        <w:rPr>
          <w:rFonts w:ascii="Arial" w:hAnsi="Arial"/>
          <w:sz w:val="20"/>
        </w:rPr>
        <w:lastRenderedPageBreak/>
        <w:t xml:space="preserve">Établir la liste des réunions qui coordonnent et rassemblent les parties prenantes concernées par la détection, la notification et la réponse en cas d’épidémie. </w:t>
      </w:r>
    </w:p>
    <w:tbl>
      <w:tblPr>
        <w:tblStyle w:val="717Alliance"/>
        <w:tblpPr w:leftFromText="180" w:rightFromText="180" w:vertAnchor="text" w:horzAnchor="margin" w:tblpY="166"/>
        <w:tblW w:w="0" w:type="auto"/>
        <w:tblLayout w:type="fixed"/>
        <w:tblLook w:val="04A0" w:firstRow="1" w:lastRow="0" w:firstColumn="1" w:lastColumn="0" w:noHBand="0" w:noVBand="1"/>
      </w:tblPr>
      <w:tblGrid>
        <w:gridCol w:w="1525"/>
        <w:gridCol w:w="1440"/>
        <w:gridCol w:w="2520"/>
        <w:gridCol w:w="1530"/>
        <w:gridCol w:w="2070"/>
        <w:gridCol w:w="2160"/>
        <w:gridCol w:w="3145"/>
      </w:tblGrid>
      <w:tr w:rsidR="004D3E8F" w:rsidRPr="00BE17DB" w14:paraId="5D0EF18B" w14:textId="77777777" w:rsidTr="004D3E8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D312CAB" w14:textId="77777777" w:rsidR="004D3E8F" w:rsidRPr="00BE17DB" w:rsidRDefault="004D3E8F" w:rsidP="001F41C1">
            <w:pPr>
              <w:suppressAutoHyphens/>
              <w:ind w:right="-135"/>
              <w:rPr>
                <w:rFonts w:eastAsia="PublicSans-Thin" w:cs="Arial"/>
                <w:color w:val="FFFFFF"/>
                <w:sz w:val="20"/>
                <w:szCs w:val="20"/>
              </w:rPr>
            </w:pPr>
            <w:r>
              <w:rPr>
                <w:b/>
                <w:color w:val="FFFFFF"/>
                <w:sz w:val="20"/>
              </w:rPr>
              <w:t>Nom du système</w:t>
            </w:r>
          </w:p>
        </w:tc>
        <w:tc>
          <w:tcPr>
            <w:tcW w:w="1440" w:type="dxa"/>
            <w:vAlign w:val="center"/>
          </w:tcPr>
          <w:p w14:paraId="128B7BBC" w14:textId="507C74CC" w:rsidR="004D3E8F" w:rsidRPr="00BE17DB" w:rsidRDefault="004D3E8F" w:rsidP="001F41C1">
            <w:pPr>
              <w:snapToGrid w:val="0"/>
              <w:spacing w:before="240" w:line="288" w:lineRule="auto"/>
              <w:ind w:left="0" w:right="-254"/>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Organisateur</w:t>
            </w:r>
          </w:p>
        </w:tc>
        <w:tc>
          <w:tcPr>
            <w:tcW w:w="2520" w:type="dxa"/>
            <w:vAlign w:val="center"/>
          </w:tcPr>
          <w:p w14:paraId="0C168616" w14:textId="680725A5" w:rsidR="004D3E8F" w:rsidRPr="00BE17DB" w:rsidRDefault="004D3E8F">
            <w:pPr>
              <w:snapToGrid w:val="0"/>
              <w:spacing w:before="240" w:line="288" w:lineRule="auto"/>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Objectif</w:t>
            </w:r>
          </w:p>
        </w:tc>
        <w:tc>
          <w:tcPr>
            <w:tcW w:w="1530" w:type="dxa"/>
            <w:vAlign w:val="center"/>
          </w:tcPr>
          <w:p w14:paraId="5722A29A" w14:textId="324F8629" w:rsidR="004D3E8F" w:rsidRPr="00BE17DB" w:rsidRDefault="004D3E8F">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sz w:val="20"/>
                <w:szCs w:val="20"/>
              </w:rPr>
            </w:pPr>
            <w:r>
              <w:rPr>
                <w:b/>
                <w:color w:val="FFFFFF"/>
                <w:sz w:val="20"/>
              </w:rPr>
              <w:t>Fréquence</w:t>
            </w:r>
          </w:p>
        </w:tc>
        <w:tc>
          <w:tcPr>
            <w:tcW w:w="2070" w:type="dxa"/>
            <w:vAlign w:val="center"/>
          </w:tcPr>
          <w:p w14:paraId="66C4D904" w14:textId="2A2FFEE1" w:rsidR="004D3E8F" w:rsidRPr="00FB2D59" w:rsidRDefault="004D3E8F">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Participants</w:t>
            </w:r>
          </w:p>
        </w:tc>
        <w:tc>
          <w:tcPr>
            <w:tcW w:w="2160" w:type="dxa"/>
            <w:vAlign w:val="center"/>
          </w:tcPr>
          <w:p w14:paraId="5969C29D" w14:textId="1B4A55B5" w:rsidR="004D3E8F" w:rsidRPr="00FB2D59" w:rsidRDefault="004D3E8F" w:rsidP="004D3E8F">
            <w:pPr>
              <w:spacing w:after="0"/>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b/>
                <w:color w:val="FFFFFF" w:themeColor="background1"/>
                <w:sz w:val="20"/>
              </w:rPr>
              <w:t>Résolutions de la réunion</w:t>
            </w:r>
          </w:p>
        </w:tc>
        <w:tc>
          <w:tcPr>
            <w:tcW w:w="3145" w:type="dxa"/>
            <w:vAlign w:val="center"/>
          </w:tcPr>
          <w:p w14:paraId="28C65DF3" w14:textId="63EEC0DD" w:rsidR="004D3E8F" w:rsidRPr="00FB2D59" w:rsidRDefault="004D3E8F" w:rsidP="001F41C1">
            <w:pPr>
              <w:ind w:right="-320"/>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Pertinence pour la cible 7-1-7</w:t>
            </w:r>
          </w:p>
        </w:tc>
      </w:tr>
      <w:tr w:rsidR="004D3E8F" w:rsidRPr="00BE17DB" w14:paraId="17AFEF2B" w14:textId="77777777" w:rsidTr="004D3E8F">
        <w:trPr>
          <w:trHeight w:val="1541"/>
        </w:trPr>
        <w:tc>
          <w:tcPr>
            <w:cnfStyle w:val="001000000000" w:firstRow="0" w:lastRow="0" w:firstColumn="1" w:lastColumn="0" w:oddVBand="0" w:evenVBand="0" w:oddHBand="0" w:evenHBand="0" w:firstRowFirstColumn="0" w:firstRowLastColumn="0" w:lastRowFirstColumn="0" w:lastRowLastColumn="0"/>
            <w:tcW w:w="1525" w:type="dxa"/>
          </w:tcPr>
          <w:p w14:paraId="2155392A" w14:textId="0401FFE2" w:rsidR="004D3E8F" w:rsidRPr="00BA17F4" w:rsidRDefault="004D3E8F" w:rsidP="004D3E8F">
            <w:pPr>
              <w:snapToGrid w:val="0"/>
              <w:spacing w:before="240" w:line="288" w:lineRule="auto"/>
              <w:outlineLvl w:val="3"/>
              <w:rPr>
                <w:rFonts w:eastAsia="PublicSans-Thin" w:cs="Arial"/>
                <w:b/>
                <w:color w:val="A6A6A6" w:themeColor="background1" w:themeShade="A6"/>
                <w:sz w:val="20"/>
                <w:szCs w:val="20"/>
              </w:rPr>
            </w:pPr>
            <w:r>
              <w:rPr>
                <w:b/>
                <w:color w:val="A6A6A6" w:themeColor="background1" w:themeShade="A6"/>
                <w:sz w:val="20"/>
              </w:rPr>
              <w:t>Réunion hebdomadaire du centre d’opération des urgences sanitaires publiques (COUSP)</w:t>
            </w:r>
          </w:p>
        </w:tc>
        <w:tc>
          <w:tcPr>
            <w:tcW w:w="1440" w:type="dxa"/>
          </w:tcPr>
          <w:p w14:paraId="5D7EC7AA" w14:textId="7822670D" w:rsidR="004D3E8F" w:rsidRPr="00BA17F4" w:rsidRDefault="004D3E8F" w:rsidP="004D3E8F">
            <w:pPr>
              <w:tabs>
                <w:tab w:val="left" w:pos="450"/>
              </w:tabs>
              <w:spacing w:before="10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INSP</w:t>
            </w:r>
          </w:p>
        </w:tc>
        <w:tc>
          <w:tcPr>
            <w:tcW w:w="2520" w:type="dxa"/>
          </w:tcPr>
          <w:p w14:paraId="63BEA291" w14:textId="3B360C39" w:rsidR="004D3E8F" w:rsidRPr="00BA17F4" w:rsidRDefault="004D3E8F" w:rsidP="004D3E8F">
            <w:pPr>
              <w:tabs>
                <w:tab w:val="left" w:pos="450"/>
              </w:tabs>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Examiner les menaces liées aux événements de santé publique et réaliser un suivi des actions de réponse antérieures</w:t>
            </w:r>
          </w:p>
        </w:tc>
        <w:tc>
          <w:tcPr>
            <w:tcW w:w="1530" w:type="dxa"/>
          </w:tcPr>
          <w:p w14:paraId="236F7E67" w14:textId="7552C051"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Hebdomadaire</w:t>
            </w:r>
          </w:p>
        </w:tc>
        <w:tc>
          <w:tcPr>
            <w:tcW w:w="2070" w:type="dxa"/>
          </w:tcPr>
          <w:p w14:paraId="0750F436" w14:textId="20E16F50" w:rsidR="004D3E8F" w:rsidRPr="00BA17F4" w:rsidRDefault="004D3E8F" w:rsidP="00007891">
            <w:pPr>
              <w:suppressAutoHyphens/>
              <w:spacing w:after="360"/>
              <w:ind w:left="211" w:right="-87"/>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Direction générale de l’INSP, représentants « Une Seule Santé »</w:t>
            </w:r>
          </w:p>
        </w:tc>
        <w:tc>
          <w:tcPr>
            <w:tcW w:w="2160" w:type="dxa"/>
          </w:tcPr>
          <w:p w14:paraId="6527A6B1" w14:textId="7CD000D5"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sz w:val="20"/>
                <w:szCs w:val="20"/>
              </w:rPr>
            </w:pPr>
            <w:r>
              <w:rPr>
                <w:color w:val="A6A6A6" w:themeColor="background1" w:themeShade="A6"/>
                <w:sz w:val="20"/>
              </w:rPr>
              <w:t>Bulletin de réponse hebdomadaire</w:t>
            </w:r>
          </w:p>
        </w:tc>
        <w:tc>
          <w:tcPr>
            <w:tcW w:w="3145" w:type="dxa"/>
          </w:tcPr>
          <w:p w14:paraId="47B57756" w14:textId="36025527"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Utilité en tant qu’excellente plateforme pour examiner en temps réel les résultats obtenus par rapport à la cible 7-1-7</w:t>
            </w:r>
          </w:p>
        </w:tc>
      </w:tr>
      <w:tr w:rsidR="004D3E8F" w:rsidRPr="00BE17DB" w14:paraId="1C24A048" w14:textId="77777777" w:rsidTr="004D3E8F">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25" w:type="dxa"/>
          </w:tcPr>
          <w:p w14:paraId="5376FEB1" w14:textId="77777777" w:rsidR="004D3E8F" w:rsidRPr="00BE17DB" w:rsidRDefault="004D3E8F" w:rsidP="004D3E8F">
            <w:pPr>
              <w:snapToGrid w:val="0"/>
              <w:spacing w:before="240" w:line="288" w:lineRule="auto"/>
              <w:outlineLvl w:val="3"/>
              <w:rPr>
                <w:rFonts w:eastAsia="PublicSans-Thin" w:cs="Arial"/>
                <w:b/>
                <w:color w:val="618393"/>
                <w:sz w:val="20"/>
                <w:szCs w:val="18"/>
              </w:rPr>
            </w:pPr>
          </w:p>
        </w:tc>
        <w:tc>
          <w:tcPr>
            <w:tcW w:w="1440" w:type="dxa"/>
          </w:tcPr>
          <w:p w14:paraId="17159D60"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520" w:type="dxa"/>
          </w:tcPr>
          <w:p w14:paraId="334333E2"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530" w:type="dxa"/>
          </w:tcPr>
          <w:p w14:paraId="342A2DEF"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070" w:type="dxa"/>
          </w:tcPr>
          <w:p w14:paraId="5130F294"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160" w:type="dxa"/>
          </w:tcPr>
          <w:p w14:paraId="5CAE487B"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145" w:type="dxa"/>
          </w:tcPr>
          <w:p w14:paraId="5DD6FFEA" w14:textId="3D32B09D"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r w:rsidR="004D3E8F" w:rsidRPr="00BE17DB" w14:paraId="3F45F24A" w14:textId="77777777" w:rsidTr="004D3E8F">
        <w:trPr>
          <w:trHeight w:val="462"/>
        </w:trPr>
        <w:tc>
          <w:tcPr>
            <w:cnfStyle w:val="001000000000" w:firstRow="0" w:lastRow="0" w:firstColumn="1" w:lastColumn="0" w:oddVBand="0" w:evenVBand="0" w:oddHBand="0" w:evenHBand="0" w:firstRowFirstColumn="0" w:firstRowLastColumn="0" w:lastRowFirstColumn="0" w:lastRowLastColumn="0"/>
            <w:tcW w:w="1525" w:type="dxa"/>
          </w:tcPr>
          <w:p w14:paraId="4425AFB1" w14:textId="77777777" w:rsidR="004D3E8F" w:rsidRPr="00BE17DB" w:rsidRDefault="004D3E8F" w:rsidP="004D3E8F">
            <w:pPr>
              <w:snapToGrid w:val="0"/>
              <w:spacing w:before="240" w:line="288" w:lineRule="auto"/>
              <w:outlineLvl w:val="3"/>
              <w:rPr>
                <w:rFonts w:eastAsia="PublicSans-Thin" w:cs="Arial"/>
                <w:b/>
                <w:color w:val="618393"/>
                <w:sz w:val="20"/>
                <w:szCs w:val="18"/>
              </w:rPr>
            </w:pPr>
          </w:p>
        </w:tc>
        <w:tc>
          <w:tcPr>
            <w:tcW w:w="1440" w:type="dxa"/>
          </w:tcPr>
          <w:p w14:paraId="74D1E25A" w14:textId="77777777"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520" w:type="dxa"/>
          </w:tcPr>
          <w:p w14:paraId="32E59AB8" w14:textId="77777777"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530" w:type="dxa"/>
          </w:tcPr>
          <w:p w14:paraId="2D6D60A2" w14:textId="77777777"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070" w:type="dxa"/>
          </w:tcPr>
          <w:p w14:paraId="5820EDE2" w14:textId="77777777"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160" w:type="dxa"/>
          </w:tcPr>
          <w:p w14:paraId="44B918FF" w14:textId="77777777"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3145" w:type="dxa"/>
          </w:tcPr>
          <w:p w14:paraId="0252D870" w14:textId="251F8189" w:rsidR="004D3E8F" w:rsidRPr="00BE17DB" w:rsidRDefault="004D3E8F" w:rsidP="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r>
      <w:tr w:rsidR="004D3E8F" w:rsidRPr="00BE17DB" w14:paraId="74C15B6B" w14:textId="77777777" w:rsidTr="004D3E8F">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25" w:type="dxa"/>
          </w:tcPr>
          <w:p w14:paraId="796CE429" w14:textId="77777777" w:rsidR="004D3E8F" w:rsidRPr="00BE17DB" w:rsidRDefault="004D3E8F" w:rsidP="004D3E8F">
            <w:pPr>
              <w:snapToGrid w:val="0"/>
              <w:spacing w:before="240" w:line="288" w:lineRule="auto"/>
              <w:outlineLvl w:val="3"/>
              <w:rPr>
                <w:rFonts w:eastAsia="PublicSans-Thin" w:cs="Arial"/>
                <w:b/>
                <w:color w:val="618393"/>
                <w:sz w:val="20"/>
                <w:szCs w:val="18"/>
              </w:rPr>
            </w:pPr>
          </w:p>
        </w:tc>
        <w:tc>
          <w:tcPr>
            <w:tcW w:w="1440" w:type="dxa"/>
          </w:tcPr>
          <w:p w14:paraId="617A0396"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520" w:type="dxa"/>
          </w:tcPr>
          <w:p w14:paraId="20E873BA"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530" w:type="dxa"/>
          </w:tcPr>
          <w:p w14:paraId="10AC5F12"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070" w:type="dxa"/>
          </w:tcPr>
          <w:p w14:paraId="3FC7E75E"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160" w:type="dxa"/>
          </w:tcPr>
          <w:p w14:paraId="12D03C40" w14:textId="77777777"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145" w:type="dxa"/>
          </w:tcPr>
          <w:p w14:paraId="7303D2F8" w14:textId="0C00B945" w:rsidR="004D3E8F" w:rsidRPr="00BE17DB" w:rsidRDefault="004D3E8F" w:rsidP="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bl>
    <w:p w14:paraId="0D115687" w14:textId="77777777" w:rsidR="00FB2D59" w:rsidRPr="00BE17DB" w:rsidRDefault="00FB2D59" w:rsidP="00FB2D59">
      <w:pPr>
        <w:widowControl w:val="0"/>
        <w:suppressAutoHyphens/>
        <w:autoSpaceDE w:val="0"/>
        <w:autoSpaceDN w:val="0"/>
        <w:spacing w:after="360" w:line="240" w:lineRule="auto"/>
        <w:ind w:left="648"/>
        <w:rPr>
          <w:rFonts w:ascii="Arial" w:eastAsia="PublicSans-Thin" w:hAnsi="Arial" w:cs="Arial"/>
          <w:sz w:val="20"/>
          <w:szCs w:val="20"/>
        </w:rPr>
      </w:pPr>
    </w:p>
    <w:p w14:paraId="087081B8" w14:textId="77777777" w:rsidR="008236AE" w:rsidRDefault="008236AE">
      <w:pPr>
        <w:rPr>
          <w:rFonts w:ascii="Arial" w:eastAsia="PublicSans-Thin" w:hAnsi="Arial" w:cs="Arial"/>
          <w:sz w:val="20"/>
          <w:szCs w:val="20"/>
        </w:rPr>
      </w:pPr>
      <w:r>
        <w:br w:type="page"/>
      </w:r>
    </w:p>
    <w:p w14:paraId="2BB0924E" w14:textId="2E17D568" w:rsidR="00BE17DB" w:rsidRPr="00BA17F4" w:rsidRDefault="00BE17DB" w:rsidP="00BA17F4">
      <w:pPr>
        <w:widowControl w:val="0"/>
        <w:numPr>
          <w:ilvl w:val="0"/>
          <w:numId w:val="5"/>
        </w:numPr>
        <w:suppressAutoHyphens/>
        <w:autoSpaceDE w:val="0"/>
        <w:autoSpaceDN w:val="0"/>
        <w:spacing w:after="360" w:line="240" w:lineRule="auto"/>
        <w:rPr>
          <w:rFonts w:ascii="Arial" w:eastAsia="PublicSans-Thin" w:hAnsi="Arial" w:cs="Arial"/>
          <w:sz w:val="20"/>
          <w:szCs w:val="20"/>
        </w:rPr>
      </w:pPr>
      <w:r>
        <w:rPr>
          <w:rFonts w:ascii="Arial" w:hAnsi="Arial"/>
          <w:sz w:val="20"/>
        </w:rPr>
        <w:lastRenderedPageBreak/>
        <w:t>Établir la liste des réunions ou autres plateformes de planification et de financement existantes (plans opérationnels annuels, revues mensuelles, réunions de budgétisation, plans d’action nationaux pour la sécurité sanitaire ou PANSS).</w:t>
      </w:r>
    </w:p>
    <w:tbl>
      <w:tblPr>
        <w:tblStyle w:val="717Alliance"/>
        <w:tblpPr w:leftFromText="180" w:rightFromText="180" w:vertAnchor="text" w:horzAnchor="margin" w:tblpY="166"/>
        <w:tblW w:w="0" w:type="auto"/>
        <w:tblLayout w:type="fixed"/>
        <w:tblLook w:val="04A0" w:firstRow="1" w:lastRow="0" w:firstColumn="1" w:lastColumn="0" w:noHBand="0" w:noVBand="1"/>
      </w:tblPr>
      <w:tblGrid>
        <w:gridCol w:w="1615"/>
        <w:gridCol w:w="1440"/>
        <w:gridCol w:w="1980"/>
        <w:gridCol w:w="1530"/>
        <w:gridCol w:w="2430"/>
        <w:gridCol w:w="1890"/>
        <w:gridCol w:w="3505"/>
      </w:tblGrid>
      <w:tr w:rsidR="004D3E8F" w:rsidRPr="00BE17DB" w14:paraId="09D31260" w14:textId="77777777" w:rsidTr="004D3E8F">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F47CF63" w14:textId="39D12B93" w:rsidR="004D3E8F" w:rsidRPr="00BE17DB" w:rsidRDefault="004D3E8F">
            <w:pPr>
              <w:suppressAutoHyphens/>
              <w:ind w:right="446"/>
              <w:rPr>
                <w:rFonts w:eastAsia="PublicSans-Thin" w:cs="Arial"/>
                <w:color w:val="FFFFFF"/>
                <w:sz w:val="20"/>
                <w:szCs w:val="20"/>
              </w:rPr>
            </w:pPr>
            <w:r>
              <w:rPr>
                <w:b/>
                <w:color w:val="FFFFFF"/>
                <w:sz w:val="20"/>
              </w:rPr>
              <w:t>Réunion</w:t>
            </w:r>
          </w:p>
        </w:tc>
        <w:tc>
          <w:tcPr>
            <w:tcW w:w="1440" w:type="dxa"/>
            <w:vAlign w:val="center"/>
          </w:tcPr>
          <w:p w14:paraId="40EBEF18" w14:textId="3DBA99FB" w:rsidR="004D3E8F" w:rsidRPr="00BE17DB" w:rsidRDefault="004D3E8F" w:rsidP="00B13614">
            <w:pPr>
              <w:snapToGrid w:val="0"/>
              <w:spacing w:before="240" w:line="288" w:lineRule="auto"/>
              <w:ind w:left="-23" w:right="-164"/>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Organisateur</w:t>
            </w:r>
          </w:p>
        </w:tc>
        <w:tc>
          <w:tcPr>
            <w:tcW w:w="1980" w:type="dxa"/>
            <w:vAlign w:val="center"/>
          </w:tcPr>
          <w:p w14:paraId="3640354D" w14:textId="64F83970" w:rsidR="004D3E8F" w:rsidRPr="00BE17DB" w:rsidRDefault="004D3E8F">
            <w:pPr>
              <w:snapToGrid w:val="0"/>
              <w:spacing w:before="240" w:line="288" w:lineRule="auto"/>
              <w:outlineLvl w:val="3"/>
              <w:cnfStyle w:val="100000000000" w:firstRow="1" w:lastRow="0" w:firstColumn="0" w:lastColumn="0" w:oddVBand="0" w:evenVBand="0" w:oddHBand="0" w:evenHBand="0" w:firstRowFirstColumn="0" w:firstRowLastColumn="0" w:lastRowFirstColumn="0" w:lastRowLastColumn="0"/>
              <w:rPr>
                <w:rFonts w:eastAsia="PublicSans-Thin" w:cs="Arial"/>
                <w:bCs/>
                <w:color w:val="FFFFFF"/>
                <w:sz w:val="20"/>
                <w:szCs w:val="20"/>
              </w:rPr>
            </w:pPr>
            <w:r>
              <w:rPr>
                <w:b/>
                <w:color w:val="FFFFFF"/>
                <w:sz w:val="20"/>
              </w:rPr>
              <w:t>Objectif</w:t>
            </w:r>
          </w:p>
        </w:tc>
        <w:tc>
          <w:tcPr>
            <w:tcW w:w="1530" w:type="dxa"/>
            <w:vAlign w:val="center"/>
          </w:tcPr>
          <w:p w14:paraId="58498CAF" w14:textId="0C48F13C" w:rsidR="004D3E8F" w:rsidRPr="00BE17DB" w:rsidRDefault="004D3E8F" w:rsidP="00007891">
            <w:pPr>
              <w:ind w:left="0" w:right="-56"/>
              <w:cnfStyle w:val="100000000000" w:firstRow="1" w:lastRow="0" w:firstColumn="0" w:lastColumn="0" w:oddVBand="0" w:evenVBand="0" w:oddHBand="0" w:evenHBand="0" w:firstRowFirstColumn="0" w:firstRowLastColumn="0" w:lastRowFirstColumn="0" w:lastRowLastColumn="0"/>
              <w:rPr>
                <w:rFonts w:eastAsia="PublicSans-Thin" w:cs="Arial"/>
                <w:b/>
                <w:bCs/>
                <w:color w:val="FFFFFF"/>
                <w:sz w:val="20"/>
                <w:szCs w:val="20"/>
              </w:rPr>
            </w:pPr>
            <w:r>
              <w:rPr>
                <w:b/>
                <w:color w:val="FFFFFF"/>
                <w:sz w:val="20"/>
              </w:rPr>
              <w:t>Fréquence (indiquer le mois pour les réunions annuelles)</w:t>
            </w:r>
          </w:p>
        </w:tc>
        <w:tc>
          <w:tcPr>
            <w:tcW w:w="2430" w:type="dxa"/>
            <w:vAlign w:val="center"/>
          </w:tcPr>
          <w:p w14:paraId="18A6FAE1" w14:textId="1036EBE5" w:rsidR="004D3E8F" w:rsidRPr="00FB2D59" w:rsidRDefault="004D3E8F">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Participants</w:t>
            </w:r>
          </w:p>
        </w:tc>
        <w:tc>
          <w:tcPr>
            <w:tcW w:w="1890" w:type="dxa"/>
            <w:vAlign w:val="center"/>
          </w:tcPr>
          <w:p w14:paraId="45D66B61" w14:textId="138382DA" w:rsidR="004D3E8F" w:rsidRPr="00FB2D59" w:rsidRDefault="004D3E8F" w:rsidP="004D3E8F">
            <w:pPr>
              <w:cnfStyle w:val="100000000000" w:firstRow="1" w:lastRow="0" w:firstColumn="0" w:lastColumn="0" w:oddVBand="0" w:evenVBand="0" w:oddHBand="0" w:evenHBand="0" w:firstRowFirstColumn="0" w:firstRowLastColumn="0" w:lastRowFirstColumn="0" w:lastRowLastColumn="0"/>
              <w:rPr>
                <w:rFonts w:cs="Arial"/>
                <w:b/>
                <w:bCs/>
                <w:color w:val="FFFFFF" w:themeColor="background1"/>
                <w:sz w:val="20"/>
                <w:szCs w:val="20"/>
              </w:rPr>
            </w:pPr>
            <w:r>
              <w:rPr>
                <w:b/>
                <w:color w:val="FFFFFF" w:themeColor="background1"/>
                <w:sz w:val="20"/>
              </w:rPr>
              <w:t>Résolutions de la réunion</w:t>
            </w:r>
          </w:p>
        </w:tc>
        <w:tc>
          <w:tcPr>
            <w:tcW w:w="3505" w:type="dxa"/>
            <w:vAlign w:val="center"/>
          </w:tcPr>
          <w:p w14:paraId="58F35364" w14:textId="032BE3FF" w:rsidR="004D3E8F" w:rsidRPr="00FB2D59" w:rsidRDefault="004D3E8F">
            <w:pPr>
              <w:cnfStyle w:val="100000000000" w:firstRow="1" w:lastRow="0" w:firstColumn="0" w:lastColumn="0" w:oddVBand="0" w:evenVBand="0" w:oddHBand="0" w:evenHBand="0" w:firstRowFirstColumn="0" w:firstRowLastColumn="0" w:lastRowFirstColumn="0" w:lastRowLastColumn="0"/>
              <w:rPr>
                <w:rFonts w:eastAsia="PublicSans-Thin" w:cs="Arial"/>
                <w:b/>
                <w:bCs/>
                <w:color w:val="FFFFFF" w:themeColor="background1"/>
                <w:sz w:val="20"/>
                <w:szCs w:val="20"/>
              </w:rPr>
            </w:pPr>
            <w:r>
              <w:rPr>
                <w:b/>
                <w:color w:val="FFFFFF" w:themeColor="background1"/>
                <w:sz w:val="20"/>
              </w:rPr>
              <w:t>Pertinence pour la cible 7-1-7</w:t>
            </w:r>
          </w:p>
        </w:tc>
      </w:tr>
      <w:tr w:rsidR="004D3E8F" w:rsidRPr="00BE17DB" w14:paraId="2FCF4F45" w14:textId="77777777" w:rsidTr="004D3E8F">
        <w:trPr>
          <w:trHeight w:val="1541"/>
        </w:trPr>
        <w:tc>
          <w:tcPr>
            <w:cnfStyle w:val="001000000000" w:firstRow="0" w:lastRow="0" w:firstColumn="1" w:lastColumn="0" w:oddVBand="0" w:evenVBand="0" w:oddHBand="0" w:evenHBand="0" w:firstRowFirstColumn="0" w:firstRowLastColumn="0" w:lastRowFirstColumn="0" w:lastRowLastColumn="0"/>
            <w:tcW w:w="1615" w:type="dxa"/>
          </w:tcPr>
          <w:p w14:paraId="0174A7B3" w14:textId="249ED95B" w:rsidR="004D3E8F" w:rsidRPr="00BA17F4" w:rsidRDefault="004D3E8F" w:rsidP="00007891">
            <w:pPr>
              <w:snapToGrid w:val="0"/>
              <w:spacing w:before="240" w:line="288" w:lineRule="auto"/>
              <w:ind w:right="-45"/>
              <w:outlineLvl w:val="3"/>
              <w:rPr>
                <w:rFonts w:eastAsia="PublicSans-Thin" w:cs="Arial"/>
                <w:b/>
                <w:color w:val="A6A6A6" w:themeColor="background1" w:themeShade="A6"/>
                <w:sz w:val="20"/>
                <w:szCs w:val="20"/>
              </w:rPr>
            </w:pPr>
            <w:r>
              <w:rPr>
                <w:b/>
                <w:color w:val="A6A6A6" w:themeColor="background1" w:themeShade="A6"/>
                <w:sz w:val="20"/>
              </w:rPr>
              <w:t>GTT RSI (groupe de travail thématique sur le Règlement sanitaire international)</w:t>
            </w:r>
          </w:p>
        </w:tc>
        <w:tc>
          <w:tcPr>
            <w:tcW w:w="1440" w:type="dxa"/>
          </w:tcPr>
          <w:p w14:paraId="735221B1" w14:textId="751C585B" w:rsidR="004D3E8F" w:rsidRPr="00BA17F4" w:rsidRDefault="004D3E8F" w:rsidP="004D3E8F">
            <w:pPr>
              <w:tabs>
                <w:tab w:val="left" w:pos="450"/>
              </w:tabs>
              <w:spacing w:before="10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Bureau du vice-président</w:t>
            </w:r>
          </w:p>
        </w:tc>
        <w:tc>
          <w:tcPr>
            <w:tcW w:w="1980" w:type="dxa"/>
          </w:tcPr>
          <w:p w14:paraId="30E36ED3" w14:textId="6FFB6D69" w:rsidR="004D3E8F" w:rsidRPr="00BA17F4" w:rsidRDefault="004D3E8F" w:rsidP="00007891">
            <w:pPr>
              <w:tabs>
                <w:tab w:val="left" w:pos="450"/>
              </w:tabs>
              <w:ind w:left="211" w:right="0"/>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Examen de l’état d’avancement de la mise en œuvre du RSI/PNASS à l’échelle nationale</w:t>
            </w:r>
          </w:p>
        </w:tc>
        <w:tc>
          <w:tcPr>
            <w:tcW w:w="1530" w:type="dxa"/>
          </w:tcPr>
          <w:p w14:paraId="201F6CB2" w14:textId="17EC6227"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Trimestriel</w:t>
            </w:r>
          </w:p>
        </w:tc>
        <w:tc>
          <w:tcPr>
            <w:tcW w:w="2430" w:type="dxa"/>
          </w:tcPr>
          <w:p w14:paraId="7099AC8C" w14:textId="1E290916"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Le vice-président, les ministres (Santé, Agriculture, Environnement)</w:t>
            </w:r>
          </w:p>
        </w:tc>
        <w:tc>
          <w:tcPr>
            <w:tcW w:w="1890" w:type="dxa"/>
          </w:tcPr>
          <w:p w14:paraId="7A2AF7AA" w14:textId="2D0CA1F7"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color w:val="A6A6A6" w:themeColor="background1" w:themeShade="A6"/>
                <w:sz w:val="20"/>
                <w:szCs w:val="20"/>
              </w:rPr>
            </w:pPr>
            <w:r>
              <w:rPr>
                <w:color w:val="A6A6A6" w:themeColor="background1" w:themeShade="A6"/>
                <w:sz w:val="20"/>
              </w:rPr>
              <w:t xml:space="preserve">Bulletins trimestriels </w:t>
            </w:r>
            <w:r w:rsidR="009A66E5">
              <w:rPr>
                <w:color w:val="A6A6A6" w:themeColor="background1" w:themeShade="A6"/>
                <w:sz w:val="20"/>
              </w:rPr>
              <w:br/>
            </w:r>
            <w:r>
              <w:rPr>
                <w:color w:val="A6A6A6" w:themeColor="background1" w:themeShade="A6"/>
                <w:sz w:val="20"/>
              </w:rPr>
              <w:t>du RSI</w:t>
            </w:r>
          </w:p>
        </w:tc>
        <w:tc>
          <w:tcPr>
            <w:tcW w:w="3505" w:type="dxa"/>
          </w:tcPr>
          <w:p w14:paraId="527D666D" w14:textId="32757620" w:rsidR="004D3E8F" w:rsidRPr="00BA17F4" w:rsidRDefault="004D3E8F" w:rsidP="004D3E8F">
            <w:pPr>
              <w:suppressAutoHyphens/>
              <w:spacing w:after="360"/>
              <w:ind w:left="211"/>
              <w:cnfStyle w:val="000000000000" w:firstRow="0" w:lastRow="0" w:firstColumn="0" w:lastColumn="0" w:oddVBand="0" w:evenVBand="0" w:oddHBand="0" w:evenHBand="0" w:firstRowFirstColumn="0" w:firstRowLastColumn="0" w:lastRowFirstColumn="0" w:lastRowLastColumn="0"/>
              <w:rPr>
                <w:rFonts w:eastAsia="PublicSans-Thin" w:cs="Arial"/>
                <w:color w:val="A6A6A6" w:themeColor="background1" w:themeShade="A6"/>
                <w:sz w:val="20"/>
                <w:szCs w:val="20"/>
              </w:rPr>
            </w:pPr>
            <w:r>
              <w:rPr>
                <w:color w:val="A6A6A6" w:themeColor="background1" w:themeShade="A6"/>
                <w:sz w:val="20"/>
              </w:rPr>
              <w:t>Envisager l’intégration des actions correctives à long terme de la cible 7-1-7</w:t>
            </w:r>
          </w:p>
        </w:tc>
      </w:tr>
      <w:tr w:rsidR="004D3E8F" w:rsidRPr="00BE17DB" w14:paraId="2A788B4B" w14:textId="77777777" w:rsidTr="004D3E8F">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15" w:type="dxa"/>
          </w:tcPr>
          <w:p w14:paraId="3F20E495" w14:textId="77777777" w:rsidR="004D3E8F" w:rsidRPr="00BE17DB" w:rsidRDefault="004D3E8F">
            <w:pPr>
              <w:snapToGrid w:val="0"/>
              <w:spacing w:before="240" w:line="288" w:lineRule="auto"/>
              <w:outlineLvl w:val="3"/>
              <w:rPr>
                <w:rFonts w:eastAsia="PublicSans-Thin" w:cs="Arial"/>
                <w:b/>
                <w:color w:val="618393"/>
                <w:sz w:val="20"/>
                <w:szCs w:val="18"/>
              </w:rPr>
            </w:pPr>
          </w:p>
        </w:tc>
        <w:tc>
          <w:tcPr>
            <w:tcW w:w="1440" w:type="dxa"/>
          </w:tcPr>
          <w:p w14:paraId="6BEDEBC9"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980" w:type="dxa"/>
          </w:tcPr>
          <w:p w14:paraId="217B7F0C"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530" w:type="dxa"/>
          </w:tcPr>
          <w:p w14:paraId="19C5C0F5"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5288496D"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890" w:type="dxa"/>
          </w:tcPr>
          <w:p w14:paraId="1A10805D"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505" w:type="dxa"/>
          </w:tcPr>
          <w:p w14:paraId="5175ACF1" w14:textId="5D6C2D3E"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r w:rsidR="004D3E8F" w:rsidRPr="00BE17DB" w14:paraId="3FF5FB14" w14:textId="77777777" w:rsidTr="004D3E8F">
        <w:trPr>
          <w:trHeight w:val="462"/>
        </w:trPr>
        <w:tc>
          <w:tcPr>
            <w:cnfStyle w:val="001000000000" w:firstRow="0" w:lastRow="0" w:firstColumn="1" w:lastColumn="0" w:oddVBand="0" w:evenVBand="0" w:oddHBand="0" w:evenHBand="0" w:firstRowFirstColumn="0" w:firstRowLastColumn="0" w:lastRowFirstColumn="0" w:lastRowLastColumn="0"/>
            <w:tcW w:w="1615" w:type="dxa"/>
          </w:tcPr>
          <w:p w14:paraId="6D848BBE" w14:textId="77777777" w:rsidR="004D3E8F" w:rsidRPr="00BE17DB" w:rsidRDefault="004D3E8F">
            <w:pPr>
              <w:snapToGrid w:val="0"/>
              <w:spacing w:before="240" w:line="288" w:lineRule="auto"/>
              <w:outlineLvl w:val="3"/>
              <w:rPr>
                <w:rFonts w:eastAsia="PublicSans-Thin" w:cs="Arial"/>
                <w:b/>
                <w:color w:val="618393"/>
                <w:sz w:val="20"/>
                <w:szCs w:val="18"/>
              </w:rPr>
            </w:pPr>
          </w:p>
        </w:tc>
        <w:tc>
          <w:tcPr>
            <w:tcW w:w="1440" w:type="dxa"/>
          </w:tcPr>
          <w:p w14:paraId="10F1ED84" w14:textId="77777777"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980" w:type="dxa"/>
          </w:tcPr>
          <w:p w14:paraId="2C318D3D" w14:textId="77777777"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530" w:type="dxa"/>
          </w:tcPr>
          <w:p w14:paraId="04041E0D" w14:textId="77777777"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2430" w:type="dxa"/>
          </w:tcPr>
          <w:p w14:paraId="2D0197BD" w14:textId="77777777"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1890" w:type="dxa"/>
          </w:tcPr>
          <w:p w14:paraId="0DB82F86" w14:textId="77777777"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c>
          <w:tcPr>
            <w:tcW w:w="3505" w:type="dxa"/>
          </w:tcPr>
          <w:p w14:paraId="3126FE49" w14:textId="0619254A" w:rsidR="004D3E8F" w:rsidRPr="00BE17DB" w:rsidRDefault="004D3E8F">
            <w:pPr>
              <w:suppressAutoHyphens/>
              <w:spacing w:after="360"/>
              <w:ind w:right="446"/>
              <w:cnfStyle w:val="000000000000" w:firstRow="0" w:lastRow="0" w:firstColumn="0" w:lastColumn="0" w:oddVBand="0" w:evenVBand="0" w:oddHBand="0" w:evenHBand="0" w:firstRowFirstColumn="0" w:firstRowLastColumn="0" w:lastRowFirstColumn="0" w:lastRowLastColumn="0"/>
              <w:rPr>
                <w:rFonts w:eastAsia="PublicSans-Thin" w:cs="Arial"/>
                <w:sz w:val="20"/>
                <w:szCs w:val="20"/>
              </w:rPr>
            </w:pPr>
          </w:p>
        </w:tc>
      </w:tr>
      <w:tr w:rsidR="004D3E8F" w:rsidRPr="00BE17DB" w14:paraId="1B0E7CAF" w14:textId="77777777" w:rsidTr="004D3E8F">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15" w:type="dxa"/>
          </w:tcPr>
          <w:p w14:paraId="5AAE0FD2" w14:textId="77777777" w:rsidR="004D3E8F" w:rsidRPr="00BE17DB" w:rsidRDefault="004D3E8F">
            <w:pPr>
              <w:snapToGrid w:val="0"/>
              <w:spacing w:before="240" w:line="288" w:lineRule="auto"/>
              <w:outlineLvl w:val="3"/>
              <w:rPr>
                <w:rFonts w:eastAsia="PublicSans-Thin" w:cs="Arial"/>
                <w:b/>
                <w:color w:val="618393"/>
                <w:sz w:val="20"/>
                <w:szCs w:val="18"/>
              </w:rPr>
            </w:pPr>
          </w:p>
        </w:tc>
        <w:tc>
          <w:tcPr>
            <w:tcW w:w="1440" w:type="dxa"/>
          </w:tcPr>
          <w:p w14:paraId="62A1D828"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980" w:type="dxa"/>
          </w:tcPr>
          <w:p w14:paraId="75EE73CF"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530" w:type="dxa"/>
          </w:tcPr>
          <w:p w14:paraId="57DDC103"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2430" w:type="dxa"/>
          </w:tcPr>
          <w:p w14:paraId="714270D2"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1890" w:type="dxa"/>
          </w:tcPr>
          <w:p w14:paraId="257CB963" w14:textId="77777777"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c>
          <w:tcPr>
            <w:tcW w:w="3505" w:type="dxa"/>
          </w:tcPr>
          <w:p w14:paraId="1CEF153D" w14:textId="6E03DE86" w:rsidR="004D3E8F" w:rsidRPr="00BE17DB" w:rsidRDefault="004D3E8F">
            <w:pPr>
              <w:suppressAutoHyphens/>
              <w:spacing w:after="360"/>
              <w:ind w:right="446"/>
              <w:cnfStyle w:val="000000010000" w:firstRow="0" w:lastRow="0" w:firstColumn="0" w:lastColumn="0" w:oddVBand="0" w:evenVBand="0" w:oddHBand="0" w:evenHBand="1" w:firstRowFirstColumn="0" w:firstRowLastColumn="0" w:lastRowFirstColumn="0" w:lastRowLastColumn="0"/>
              <w:rPr>
                <w:rFonts w:eastAsia="PublicSans-Thin" w:cs="Arial"/>
                <w:sz w:val="20"/>
                <w:szCs w:val="20"/>
              </w:rPr>
            </w:pPr>
          </w:p>
        </w:tc>
      </w:tr>
    </w:tbl>
    <w:p w14:paraId="5F833614" w14:textId="77777777" w:rsidR="001C5BF9" w:rsidRDefault="001C5BF9">
      <w:pPr>
        <w:rPr>
          <w:rFonts w:ascii="Arial" w:hAnsi="Arial" w:cs="Arial"/>
        </w:rPr>
      </w:pPr>
    </w:p>
    <w:sectPr w:rsidR="001C5BF9" w:rsidSect="00BE17DB">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48C6" w14:textId="77777777" w:rsidR="001F7156" w:rsidRDefault="001F7156" w:rsidP="00BE17DB">
      <w:pPr>
        <w:spacing w:after="0" w:line="240" w:lineRule="auto"/>
      </w:pPr>
      <w:r>
        <w:separator/>
      </w:r>
    </w:p>
  </w:endnote>
  <w:endnote w:type="continuationSeparator" w:id="0">
    <w:p w14:paraId="052BBF22" w14:textId="77777777" w:rsidR="001F7156" w:rsidRDefault="001F7156" w:rsidP="00BE17DB">
      <w:pPr>
        <w:spacing w:after="0" w:line="240" w:lineRule="auto"/>
      </w:pPr>
      <w:r>
        <w:continuationSeparator/>
      </w:r>
    </w:p>
  </w:endnote>
  <w:endnote w:type="continuationNotice" w:id="1">
    <w:p w14:paraId="6E586CC2" w14:textId="77777777" w:rsidR="001F7156" w:rsidRDefault="001F7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Sans-Thin">
    <w:altName w:val="Calibri"/>
    <w:panose1 w:val="020B0604020202020204"/>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rlowCondensed-SemiBold">
    <w:altName w:val="Calibri"/>
    <w:panose1 w:val="020B0604020202020204"/>
    <w:charset w:val="4D"/>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0769457"/>
      <w:docPartObj>
        <w:docPartGallery w:val="Page Numbers (Bottom of Page)"/>
        <w:docPartUnique/>
      </w:docPartObj>
    </w:sdtPr>
    <w:sdtContent>
      <w:p w14:paraId="7A60AB0C" w14:textId="2ABC0764" w:rsidR="009E0B59" w:rsidRDefault="009E0B59" w:rsidP="003421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317BA0" w14:textId="77777777" w:rsidR="009E0B59" w:rsidRDefault="009E0B59" w:rsidP="009E0B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076598"/>
      <w:docPartObj>
        <w:docPartGallery w:val="Page Numbers (Bottom of Page)"/>
        <w:docPartUnique/>
      </w:docPartObj>
    </w:sdtPr>
    <w:sdtEndPr>
      <w:rPr>
        <w:rStyle w:val="PageNumber"/>
        <w:rFonts w:ascii="Arial" w:hAnsi="Arial" w:cs="Arial"/>
        <w:sz w:val="14"/>
        <w:szCs w:val="14"/>
      </w:rPr>
    </w:sdtEndPr>
    <w:sdtContent>
      <w:p w14:paraId="5CEDC96F" w14:textId="441277A7" w:rsidR="009E0B59" w:rsidRPr="009E0B59" w:rsidRDefault="009E0B59" w:rsidP="0034211C">
        <w:pPr>
          <w:pStyle w:val="Footer"/>
          <w:framePr w:wrap="none" w:vAnchor="text" w:hAnchor="margin" w:xAlign="right" w:y="1"/>
          <w:rPr>
            <w:rStyle w:val="PageNumber"/>
            <w:rFonts w:ascii="Arial" w:hAnsi="Arial" w:cs="Arial"/>
            <w:sz w:val="14"/>
            <w:szCs w:val="14"/>
          </w:rPr>
        </w:pPr>
        <w:r w:rsidRPr="009E0B59">
          <w:rPr>
            <w:rStyle w:val="PageNumber"/>
            <w:rFonts w:ascii="Arial" w:hAnsi="Arial" w:cs="Arial"/>
            <w:sz w:val="14"/>
          </w:rPr>
          <w:fldChar w:fldCharType="begin"/>
        </w:r>
        <w:r w:rsidRPr="009E0B59">
          <w:rPr>
            <w:rStyle w:val="PageNumber"/>
            <w:rFonts w:ascii="Arial" w:hAnsi="Arial" w:cs="Arial"/>
            <w:sz w:val="14"/>
          </w:rPr>
          <w:instrText xml:space="preserve"> PAGE </w:instrText>
        </w:r>
        <w:r w:rsidRPr="009E0B59">
          <w:rPr>
            <w:rStyle w:val="PageNumber"/>
            <w:rFonts w:ascii="Arial" w:hAnsi="Arial" w:cs="Arial"/>
            <w:sz w:val="14"/>
          </w:rPr>
          <w:fldChar w:fldCharType="separate"/>
        </w:r>
        <w:r w:rsidRPr="009E0B59">
          <w:rPr>
            <w:rStyle w:val="PageNumber"/>
            <w:rFonts w:ascii="Arial" w:hAnsi="Arial" w:cs="Arial"/>
            <w:sz w:val="14"/>
          </w:rPr>
          <w:t>2</w:t>
        </w:r>
        <w:r w:rsidRPr="009E0B59">
          <w:rPr>
            <w:rStyle w:val="PageNumber"/>
            <w:rFonts w:ascii="Arial" w:hAnsi="Arial" w:cs="Arial"/>
            <w:sz w:val="14"/>
          </w:rPr>
          <w:fldChar w:fldCharType="end"/>
        </w:r>
      </w:p>
    </w:sdtContent>
  </w:sdt>
  <w:p w14:paraId="26F9EC5F" w14:textId="77777777" w:rsidR="009E0B59" w:rsidRPr="009E0B59" w:rsidRDefault="009E0B59" w:rsidP="009E0B59">
    <w:pPr>
      <w:pStyle w:val="Footer"/>
      <w:ind w:right="360"/>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13E1" w14:textId="582753A0" w:rsidR="00F07E2F" w:rsidRPr="00F07E2F" w:rsidRDefault="00F07E2F" w:rsidP="00F07E2F">
    <w:pPr>
      <w:pStyle w:val="Footer"/>
      <w:jc w:val="right"/>
      <w:rPr>
        <w:sz w:val="10"/>
        <w:szCs w:val="10"/>
      </w:rPr>
    </w:pPr>
    <w:r>
      <w:rPr>
        <w:sz w:val="10"/>
      </w:rPr>
      <w:t>V2 0</w:t>
    </w:r>
    <w:r w:rsidR="00C86AD7">
      <w:rPr>
        <w:sz w:val="10"/>
      </w:rPr>
      <w:t>3</w:t>
    </w:r>
    <w:r>
      <w:rPr>
        <w:sz w:val="1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D012" w14:textId="77777777" w:rsidR="001F7156" w:rsidRDefault="001F7156" w:rsidP="00BE17DB">
      <w:pPr>
        <w:spacing w:after="0" w:line="240" w:lineRule="auto"/>
      </w:pPr>
      <w:r>
        <w:separator/>
      </w:r>
    </w:p>
  </w:footnote>
  <w:footnote w:type="continuationSeparator" w:id="0">
    <w:p w14:paraId="3AC69FBE" w14:textId="77777777" w:rsidR="001F7156" w:rsidRDefault="001F7156" w:rsidP="00BE17DB">
      <w:pPr>
        <w:spacing w:after="0" w:line="240" w:lineRule="auto"/>
      </w:pPr>
      <w:r>
        <w:continuationSeparator/>
      </w:r>
    </w:p>
  </w:footnote>
  <w:footnote w:type="continuationNotice" w:id="1">
    <w:p w14:paraId="03796A91" w14:textId="77777777" w:rsidR="001F7156" w:rsidRDefault="001F71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611F" w14:textId="12EE1ED9" w:rsidR="00BE17DB" w:rsidRPr="00BE17DB" w:rsidRDefault="009546F2" w:rsidP="00BE17DB">
    <w:pPr>
      <w:widowControl w:val="0"/>
      <w:autoSpaceDE w:val="0"/>
      <w:autoSpaceDN w:val="0"/>
      <w:spacing w:before="20" w:after="0" w:line="240" w:lineRule="auto"/>
      <w:rPr>
        <w:rFonts w:ascii="Arial" w:eastAsia="PublicSans-Thin" w:hAnsi="Arial" w:cs="Arial"/>
        <w:b/>
        <w:color w:val="3BB041"/>
        <w:sz w:val="15"/>
        <w:szCs w:val="15"/>
      </w:rPr>
    </w:pPr>
    <w:r>
      <w:rPr>
        <w:rFonts w:ascii="Arial" w:hAnsi="Arial"/>
        <w:b/>
        <w:color w:val="3BB041"/>
        <w:sz w:val="15"/>
      </w:rPr>
      <w:t>Outil de cartographie des systèmes existants</w:t>
    </w:r>
  </w:p>
  <w:p w14:paraId="708393C9" w14:textId="521A61EF" w:rsidR="00BE17DB" w:rsidRPr="00BE17DB" w:rsidRDefault="00BE17DB" w:rsidP="00BE17DB">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02C988B3" w14:textId="592BE497" w:rsidR="00BE17DB" w:rsidRPr="00BE17DB" w:rsidRDefault="00BE17DB" w:rsidP="00BE17DB">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Pr>
        <w:rFonts w:ascii="Arial" w:hAnsi="Arial"/>
        <w:noProof/>
        <w:color w:val="3D9D45"/>
        <w:sz w:val="14"/>
      </w:rPr>
      <mc:AlternateContent>
        <mc:Choice Requires="wps">
          <w:drawing>
            <wp:anchor distT="0" distB="0" distL="114300" distR="114300" simplePos="0" relativeHeight="251658240" behindDoc="0" locked="0" layoutInCell="1" allowOverlap="1" wp14:anchorId="5EF562F1" wp14:editId="19D74D33">
              <wp:simplePos x="0" y="0"/>
              <wp:positionH relativeFrom="column">
                <wp:posOffset>0</wp:posOffset>
              </wp:positionH>
              <wp:positionV relativeFrom="paragraph">
                <wp:posOffset>43815</wp:posOffset>
              </wp:positionV>
              <wp:extent cx="9144000" cy="42333"/>
              <wp:effectExtent l="0" t="0" r="12700" b="21590"/>
              <wp:wrapNone/>
              <wp:docPr id="5" name="Straight Connector 5"/>
              <wp:cNvGraphicFramePr/>
              <a:graphic xmlns:a="http://schemas.openxmlformats.org/drawingml/2006/main">
                <a:graphicData uri="http://schemas.microsoft.com/office/word/2010/wordprocessingShape">
                  <wps:wsp>
                    <wps:cNvCnPr/>
                    <wps:spPr>
                      <a:xfrm>
                        <a:off x="0" y="0"/>
                        <a:ext cx="9144000" cy="42333"/>
                      </a:xfrm>
                      <a:prstGeom prst="line">
                        <a:avLst/>
                      </a:prstGeom>
                      <a:noFill/>
                      <a:ln w="12700" cap="flat" cmpd="sng" algn="ctr">
                        <a:solidFill>
                          <a:srgbClr val="FFFFFF">
                            <a:lumMod val="8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1D0AC0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10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" strokecolor="#d9d9d9" strokeweight="1pt">
              <v:stroke joinstyle="miter"/>
            </v:line>
          </w:pict>
        </mc:Fallback>
      </mc:AlternateContent>
    </w:r>
  </w:p>
  <w:p w14:paraId="3F2626BB" w14:textId="77777777" w:rsidR="00BE17DB" w:rsidRDefault="00BE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BE6D" w14:textId="77777777" w:rsidR="00BE17DB" w:rsidRPr="00BE17DB" w:rsidRDefault="00BE17DB" w:rsidP="00BE17DB">
    <w:pPr>
      <w:widowControl w:val="0"/>
      <w:tabs>
        <w:tab w:val="center" w:pos="4680"/>
        <w:tab w:val="right" w:pos="9860"/>
      </w:tabs>
      <w:autoSpaceDE w:val="0"/>
      <w:autoSpaceDN w:val="0"/>
      <w:spacing w:after="0" w:line="240" w:lineRule="auto"/>
      <w:rPr>
        <w:rFonts w:ascii="Arial" w:eastAsia="Times New Roman" w:hAnsi="Arial" w:cs="Times New Roman"/>
        <w:iCs/>
        <w:color w:val="3D9D45"/>
        <w:sz w:val="14"/>
        <w:szCs w:val="14"/>
      </w:rPr>
    </w:pPr>
    <w:r>
      <w:rPr>
        <w:rFonts w:ascii="Arial" w:hAnsi="Arial"/>
        <w:noProof/>
        <w:color w:val="3D9D45"/>
        <w:sz w:val="14"/>
      </w:rPr>
      <w:drawing>
        <wp:inline distT="0" distB="0" distL="0" distR="0" wp14:anchorId="2D22AB40" wp14:editId="26108141">
          <wp:extent cx="1778977" cy="287373"/>
          <wp:effectExtent l="0" t="0" r="0" b="5080"/>
          <wp:docPr id="1034243707" name="Picture 1034243707" descr="A black and green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A black and green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977" cy="287373"/>
                  </a:xfrm>
                  <a:prstGeom prst="rect">
                    <a:avLst/>
                  </a:prstGeom>
                </pic:spPr>
              </pic:pic>
            </a:graphicData>
          </a:graphic>
        </wp:inline>
      </w:drawing>
    </w:r>
    <w:r>
      <w:rPr>
        <w:rFonts w:ascii="Arial" w:hAnsi="Arial"/>
        <w:color w:val="3D9D45"/>
        <w:sz w:val="14"/>
      </w:rPr>
      <w:tab/>
    </w:r>
    <w:r>
      <w:rPr>
        <w:rFonts w:ascii="Arial" w:hAnsi="Arial"/>
        <w:color w:val="3D9D45"/>
        <w:sz w:val="14"/>
      </w:rPr>
      <w:tab/>
    </w:r>
    <w:r>
      <w:rPr>
        <w:rFonts w:ascii="Arial" w:hAnsi="Arial"/>
        <w:color w:val="3D9D45"/>
        <w:sz w:val="14"/>
      </w:rPr>
      <w:tab/>
    </w:r>
    <w:r>
      <w:rPr>
        <w:rFonts w:ascii="Arial" w:hAnsi="Arial"/>
        <w:color w:val="3D9D45"/>
        <w:sz w:val="14"/>
      </w:rPr>
      <w:tab/>
    </w:r>
    <w:r>
      <w:rPr>
        <w:rFonts w:ascii="Arial" w:hAnsi="Arial"/>
        <w:color w:val="3D9D45"/>
        <w:sz w:val="14"/>
      </w:rPr>
      <w:tab/>
    </w:r>
    <w:r>
      <w:rPr>
        <w:rFonts w:ascii="Arial" w:hAnsi="Arial"/>
        <w:color w:val="3D9D45"/>
        <w:sz w:val="14"/>
      </w:rPr>
      <w:tab/>
    </w:r>
    <w:r>
      <w:rPr>
        <w:rFonts w:ascii="Arial" w:hAnsi="Arial"/>
        <w:color w:val="3D9D45"/>
        <w:sz w:val="14"/>
      </w:rPr>
      <w:tab/>
      <w:t xml:space="preserve">            </w:t>
    </w:r>
    <w:hyperlink r:id="rId2" w:history="1">
      <w:r>
        <w:rPr>
          <w:rFonts w:ascii="Arial" w:hAnsi="Arial"/>
          <w:color w:val="3D9D45"/>
          <w:sz w:val="14"/>
        </w:rPr>
        <w:t>717alliance.org</w:t>
      </w:r>
    </w:hyperlink>
  </w:p>
  <w:p w14:paraId="21DE3716" w14:textId="77777777" w:rsidR="00BE17DB" w:rsidRPr="00BE17DB" w:rsidRDefault="00BE17DB" w:rsidP="00BE17DB">
    <w:pPr>
      <w:widowControl w:val="0"/>
      <w:tabs>
        <w:tab w:val="center" w:pos="4680"/>
        <w:tab w:val="right" w:pos="9860"/>
      </w:tabs>
      <w:autoSpaceDE w:val="0"/>
      <w:autoSpaceDN w:val="0"/>
      <w:spacing w:after="0" w:line="240" w:lineRule="auto"/>
      <w:rPr>
        <w:rFonts w:ascii="Arial" w:eastAsia="PublicSans-Thin" w:hAnsi="Arial" w:cs="Arial"/>
        <w:b/>
        <w:bCs/>
        <w:color w:val="3D9D45"/>
        <w:sz w:val="14"/>
        <w:szCs w:val="14"/>
      </w:rPr>
    </w:pPr>
  </w:p>
  <w:p w14:paraId="2E3DE7B7" w14:textId="4F00FBE7" w:rsidR="00BE17DB" w:rsidRPr="00BE17DB" w:rsidRDefault="00BE17DB" w:rsidP="00BE17DB">
    <w:pPr>
      <w:widowControl w:val="0"/>
      <w:tabs>
        <w:tab w:val="center" w:pos="4680"/>
        <w:tab w:val="right" w:pos="9860"/>
      </w:tabs>
      <w:autoSpaceDE w:val="0"/>
      <w:autoSpaceDN w:val="0"/>
      <w:spacing w:after="0" w:line="240" w:lineRule="auto"/>
      <w:rPr>
        <w:rFonts w:ascii="Arial" w:eastAsia="PublicSans-Thin" w:hAnsi="Arial" w:cs="Arial"/>
        <w:color w:val="3D9D45"/>
        <w:sz w:val="14"/>
        <w:szCs w:val="14"/>
      </w:rPr>
    </w:pPr>
    <w:r>
      <w:rPr>
        <w:rFonts w:ascii="Arial" w:hAnsi="Arial"/>
        <w:noProof/>
        <w:color w:val="3D9D45"/>
        <w:sz w:val="14"/>
      </w:rPr>
      <mc:AlternateContent>
        <mc:Choice Requires="wps">
          <w:drawing>
            <wp:anchor distT="0" distB="0" distL="114300" distR="114300" simplePos="0" relativeHeight="251658241" behindDoc="0" locked="0" layoutInCell="1" allowOverlap="1" wp14:anchorId="623B6DA2" wp14:editId="12555C3F">
              <wp:simplePos x="0" y="0"/>
              <wp:positionH relativeFrom="column">
                <wp:posOffset>0</wp:posOffset>
              </wp:positionH>
              <wp:positionV relativeFrom="paragraph">
                <wp:posOffset>43815</wp:posOffset>
              </wp:positionV>
              <wp:extent cx="9144000" cy="0"/>
              <wp:effectExtent l="0" t="0" r="12700" b="12700"/>
              <wp:wrapNone/>
              <wp:docPr id="710527434" name="Straight Connector 710527434"/>
              <wp:cNvGraphicFramePr/>
              <a:graphic xmlns:a="http://schemas.openxmlformats.org/drawingml/2006/main">
                <a:graphicData uri="http://schemas.microsoft.com/office/word/2010/wordprocessingShape">
                  <wps:wsp>
                    <wps:cNvCnPr/>
                    <wps:spPr>
                      <a:xfrm>
                        <a:off x="0" y="0"/>
                        <a:ext cx="9144000" cy="0"/>
                      </a:xfrm>
                      <a:prstGeom prst="line">
                        <a:avLst/>
                      </a:prstGeom>
                      <a:noFill/>
                      <a:ln w="12700" cap="flat" cmpd="sng" algn="ctr">
                        <a:solidFill>
                          <a:srgbClr val="FFFFFF">
                            <a:lumMod val="8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73DFCA" id="Straight Connector 7105274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5pt" to="10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" strokecolor="#d9d9d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C96"/>
    <w:multiLevelType w:val="hybridMultilevel"/>
    <w:tmpl w:val="84624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8590E"/>
    <w:multiLevelType w:val="hybridMultilevel"/>
    <w:tmpl w:val="72303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E42FC"/>
    <w:multiLevelType w:val="hybridMultilevel"/>
    <w:tmpl w:val="3670AD34"/>
    <w:lvl w:ilvl="0" w:tplc="3EC0A4A8">
      <w:start w:val="1"/>
      <w:numFmt w:val="decimal"/>
      <w:lvlText w:val="%1."/>
      <w:lvlJc w:val="left"/>
      <w:pPr>
        <w:ind w:left="648" w:hanging="360"/>
      </w:pPr>
      <w:rPr>
        <w:rFonts w:hint="default"/>
        <w:b/>
        <w:i w:val="0"/>
        <w:color w:val="3D9D45"/>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D5D5392"/>
    <w:multiLevelType w:val="hybridMultilevel"/>
    <w:tmpl w:val="DEC0EC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D16C74"/>
    <w:multiLevelType w:val="hybridMultilevel"/>
    <w:tmpl w:val="3670AD34"/>
    <w:lvl w:ilvl="0" w:tplc="FFFFFFFF">
      <w:start w:val="1"/>
      <w:numFmt w:val="decimal"/>
      <w:lvlText w:val="%1."/>
      <w:lvlJc w:val="left"/>
      <w:pPr>
        <w:ind w:left="648" w:hanging="360"/>
      </w:pPr>
      <w:rPr>
        <w:rFonts w:hint="default"/>
        <w:b/>
        <w:i w:val="0"/>
        <w:color w:val="3D9D45"/>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A749F0"/>
    <w:multiLevelType w:val="hybridMultilevel"/>
    <w:tmpl w:val="918882AE"/>
    <w:lvl w:ilvl="0" w:tplc="26F612C2">
      <w:start w:val="1"/>
      <w:numFmt w:val="decimal"/>
      <w:pStyle w:val="RTSLNumberParagraph"/>
      <w:lvlText w:val="%1."/>
      <w:lvlJc w:val="left"/>
      <w:pPr>
        <w:ind w:left="648" w:hanging="360"/>
      </w:pPr>
      <w:rPr>
        <w:rFonts w:ascii="Arial" w:hAnsi="Arial" w:hint="default"/>
        <w:b/>
        <w:i w:val="0"/>
        <w:color w:val="4472C4"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288912">
    <w:abstractNumId w:val="3"/>
  </w:num>
  <w:num w:numId="2" w16cid:durableId="218371287">
    <w:abstractNumId w:val="0"/>
  </w:num>
  <w:num w:numId="3" w16cid:durableId="1592659476">
    <w:abstractNumId w:val="1"/>
  </w:num>
  <w:num w:numId="4" w16cid:durableId="1578437548">
    <w:abstractNumId w:val="5"/>
  </w:num>
  <w:num w:numId="5" w16cid:durableId="99881438">
    <w:abstractNumId w:val="2"/>
  </w:num>
  <w:num w:numId="6" w16cid:durableId="1686591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A"/>
    <w:rsid w:val="000027B7"/>
    <w:rsid w:val="00007891"/>
    <w:rsid w:val="000668D5"/>
    <w:rsid w:val="00080AA2"/>
    <w:rsid w:val="000A478A"/>
    <w:rsid w:val="000D7165"/>
    <w:rsid w:val="001069BC"/>
    <w:rsid w:val="00133094"/>
    <w:rsid w:val="00144F5A"/>
    <w:rsid w:val="00173348"/>
    <w:rsid w:val="001A616F"/>
    <w:rsid w:val="001C5BF9"/>
    <w:rsid w:val="001D5241"/>
    <w:rsid w:val="001E2AAC"/>
    <w:rsid w:val="001F0108"/>
    <w:rsid w:val="001F41C1"/>
    <w:rsid w:val="001F7156"/>
    <w:rsid w:val="00201C05"/>
    <w:rsid w:val="002266A9"/>
    <w:rsid w:val="002350DD"/>
    <w:rsid w:val="00246BC9"/>
    <w:rsid w:val="00251C0E"/>
    <w:rsid w:val="00281C71"/>
    <w:rsid w:val="0029212C"/>
    <w:rsid w:val="002A2E79"/>
    <w:rsid w:val="002A5699"/>
    <w:rsid w:val="002C610A"/>
    <w:rsid w:val="002D6EEF"/>
    <w:rsid w:val="002F1F10"/>
    <w:rsid w:val="00302817"/>
    <w:rsid w:val="00311199"/>
    <w:rsid w:val="00317D0F"/>
    <w:rsid w:val="00337BB8"/>
    <w:rsid w:val="0039532A"/>
    <w:rsid w:val="003B5A73"/>
    <w:rsid w:val="003E17E3"/>
    <w:rsid w:val="0041051E"/>
    <w:rsid w:val="0042209E"/>
    <w:rsid w:val="004234CB"/>
    <w:rsid w:val="00433DB1"/>
    <w:rsid w:val="00443426"/>
    <w:rsid w:val="0046722D"/>
    <w:rsid w:val="004A2A0D"/>
    <w:rsid w:val="004D3E8F"/>
    <w:rsid w:val="004D5683"/>
    <w:rsid w:val="00501BC1"/>
    <w:rsid w:val="00565A85"/>
    <w:rsid w:val="005664D0"/>
    <w:rsid w:val="00577689"/>
    <w:rsid w:val="005C5AEB"/>
    <w:rsid w:val="005D4FB6"/>
    <w:rsid w:val="00607CCD"/>
    <w:rsid w:val="00647C7A"/>
    <w:rsid w:val="00655312"/>
    <w:rsid w:val="00662595"/>
    <w:rsid w:val="00671CE3"/>
    <w:rsid w:val="00674FC0"/>
    <w:rsid w:val="006822F2"/>
    <w:rsid w:val="006950B3"/>
    <w:rsid w:val="006976DC"/>
    <w:rsid w:val="006B1978"/>
    <w:rsid w:val="00710789"/>
    <w:rsid w:val="0071272E"/>
    <w:rsid w:val="00760FB0"/>
    <w:rsid w:val="00787C54"/>
    <w:rsid w:val="007A5CBE"/>
    <w:rsid w:val="007B368B"/>
    <w:rsid w:val="007E6F9A"/>
    <w:rsid w:val="007F7D14"/>
    <w:rsid w:val="008236AE"/>
    <w:rsid w:val="00836233"/>
    <w:rsid w:val="00842D40"/>
    <w:rsid w:val="0088348A"/>
    <w:rsid w:val="008930A1"/>
    <w:rsid w:val="008C7011"/>
    <w:rsid w:val="00934898"/>
    <w:rsid w:val="009412EA"/>
    <w:rsid w:val="00950DD9"/>
    <w:rsid w:val="009546F2"/>
    <w:rsid w:val="009A56F0"/>
    <w:rsid w:val="009A66E5"/>
    <w:rsid w:val="009B5820"/>
    <w:rsid w:val="009D13DF"/>
    <w:rsid w:val="009E0B59"/>
    <w:rsid w:val="009E2D67"/>
    <w:rsid w:val="009F5ACC"/>
    <w:rsid w:val="00A84454"/>
    <w:rsid w:val="00A86D53"/>
    <w:rsid w:val="00A87712"/>
    <w:rsid w:val="00A932E2"/>
    <w:rsid w:val="00AA0AA2"/>
    <w:rsid w:val="00B02E83"/>
    <w:rsid w:val="00B13614"/>
    <w:rsid w:val="00B24E19"/>
    <w:rsid w:val="00B36790"/>
    <w:rsid w:val="00B56206"/>
    <w:rsid w:val="00B61E9E"/>
    <w:rsid w:val="00B87169"/>
    <w:rsid w:val="00BA0034"/>
    <w:rsid w:val="00BA17F4"/>
    <w:rsid w:val="00BE17DB"/>
    <w:rsid w:val="00BE494E"/>
    <w:rsid w:val="00BF3DB1"/>
    <w:rsid w:val="00C27714"/>
    <w:rsid w:val="00C50E62"/>
    <w:rsid w:val="00C86AD7"/>
    <w:rsid w:val="00C9106E"/>
    <w:rsid w:val="00CD7460"/>
    <w:rsid w:val="00CE2816"/>
    <w:rsid w:val="00CF5854"/>
    <w:rsid w:val="00D01912"/>
    <w:rsid w:val="00D44710"/>
    <w:rsid w:val="00D50886"/>
    <w:rsid w:val="00D57860"/>
    <w:rsid w:val="00D84607"/>
    <w:rsid w:val="00D9351F"/>
    <w:rsid w:val="00D94F51"/>
    <w:rsid w:val="00DD0E36"/>
    <w:rsid w:val="00DD3180"/>
    <w:rsid w:val="00DD7A50"/>
    <w:rsid w:val="00DE587D"/>
    <w:rsid w:val="00DF14B4"/>
    <w:rsid w:val="00DF37C9"/>
    <w:rsid w:val="00E25656"/>
    <w:rsid w:val="00E4516A"/>
    <w:rsid w:val="00E71A14"/>
    <w:rsid w:val="00E84BAF"/>
    <w:rsid w:val="00E93CF1"/>
    <w:rsid w:val="00ED5680"/>
    <w:rsid w:val="00EF4845"/>
    <w:rsid w:val="00F000CD"/>
    <w:rsid w:val="00F07E2F"/>
    <w:rsid w:val="00F23400"/>
    <w:rsid w:val="00F46A73"/>
    <w:rsid w:val="00F477DF"/>
    <w:rsid w:val="00F60765"/>
    <w:rsid w:val="00F70DA4"/>
    <w:rsid w:val="00F71337"/>
    <w:rsid w:val="00F82806"/>
    <w:rsid w:val="00FB2D59"/>
    <w:rsid w:val="00FB30C3"/>
    <w:rsid w:val="06FC5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3060F"/>
  <w15:chartTrackingRefBased/>
  <w15:docId w15:val="{16ABA9D8-EFC2-47F3-B7BF-A24F5F2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autoRedefine/>
    <w:uiPriority w:val="9"/>
    <w:unhideWhenUsed/>
    <w:qFormat/>
    <w:rsid w:val="00BE17DB"/>
    <w:pPr>
      <w:widowControl w:val="0"/>
      <w:autoSpaceDE w:val="0"/>
      <w:autoSpaceDN w:val="0"/>
      <w:spacing w:before="240" w:after="120" w:line="288" w:lineRule="auto"/>
      <w:outlineLvl w:val="1"/>
    </w:pPr>
    <w:rPr>
      <w:rFonts w:ascii="Arial" w:eastAsia="PublicSans-Thin" w:hAnsi="Arial" w:cs="Arial"/>
      <w:b/>
      <w:color w:val="4472C4" w:themeColor="accent1"/>
      <w:sz w:val="24"/>
    </w:rPr>
  </w:style>
  <w:style w:type="paragraph" w:styleId="Heading3">
    <w:name w:val="heading 3"/>
    <w:basedOn w:val="Normal"/>
    <w:next w:val="Normal"/>
    <w:link w:val="Heading3Char"/>
    <w:uiPriority w:val="9"/>
    <w:semiHidden/>
    <w:unhideWhenUsed/>
    <w:qFormat/>
    <w:rsid w:val="00E93C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BE17DB"/>
    <w:pPr>
      <w:widowControl w:val="0"/>
      <w:autoSpaceDE w:val="0"/>
      <w:autoSpaceDN w:val="0"/>
      <w:snapToGrid w:val="0"/>
      <w:spacing w:before="240" w:after="120" w:line="288" w:lineRule="auto"/>
      <w:outlineLvl w:val="3"/>
    </w:pPr>
    <w:rPr>
      <w:rFonts w:ascii="Arial" w:eastAsia="PublicSans-Thin" w:hAnsi="Arial" w:cs="Arial"/>
      <w:b/>
      <w:color w:val="4472C4" w:themeColor="accent1"/>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710"/>
    <w:pPr>
      <w:ind w:left="720"/>
      <w:contextualSpacing/>
    </w:pPr>
  </w:style>
  <w:style w:type="paragraph" w:styleId="Header">
    <w:name w:val="header"/>
    <w:basedOn w:val="Normal"/>
    <w:link w:val="HeaderChar"/>
    <w:uiPriority w:val="99"/>
    <w:unhideWhenUsed/>
    <w:rsid w:val="00BE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7DB"/>
  </w:style>
  <w:style w:type="paragraph" w:styleId="Footer">
    <w:name w:val="footer"/>
    <w:basedOn w:val="Normal"/>
    <w:link w:val="FooterChar"/>
    <w:uiPriority w:val="99"/>
    <w:unhideWhenUsed/>
    <w:rsid w:val="00BE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7DB"/>
  </w:style>
  <w:style w:type="character" w:customStyle="1" w:styleId="Heading2Char">
    <w:name w:val="Heading 2 Char"/>
    <w:basedOn w:val="DefaultParagraphFont"/>
    <w:link w:val="Heading2"/>
    <w:uiPriority w:val="9"/>
    <w:rsid w:val="00BE17DB"/>
    <w:rPr>
      <w:rFonts w:ascii="Arial" w:eastAsia="PublicSans-Thin" w:hAnsi="Arial" w:cs="Arial"/>
      <w:b/>
      <w:color w:val="4472C4" w:themeColor="accent1"/>
      <w:sz w:val="24"/>
    </w:rPr>
  </w:style>
  <w:style w:type="character" w:customStyle="1" w:styleId="Heading4Char">
    <w:name w:val="Heading 4 Char"/>
    <w:basedOn w:val="DefaultParagraphFont"/>
    <w:link w:val="Heading4"/>
    <w:uiPriority w:val="9"/>
    <w:rsid w:val="00BE17DB"/>
    <w:rPr>
      <w:rFonts w:ascii="Arial" w:eastAsia="PublicSans-Thin" w:hAnsi="Arial" w:cs="Arial"/>
      <w:b/>
      <w:color w:val="4472C4" w:themeColor="accent1"/>
      <w:sz w:val="20"/>
      <w:szCs w:val="18"/>
    </w:rPr>
  </w:style>
  <w:style w:type="paragraph" w:styleId="BodyText">
    <w:name w:val="Body Text"/>
    <w:basedOn w:val="Normal"/>
    <w:link w:val="BodyTextChar"/>
    <w:uiPriority w:val="99"/>
    <w:semiHidden/>
    <w:unhideWhenUsed/>
    <w:rsid w:val="00BE17DB"/>
    <w:pPr>
      <w:spacing w:after="120"/>
    </w:pPr>
  </w:style>
  <w:style w:type="character" w:customStyle="1" w:styleId="BodyTextChar">
    <w:name w:val="Body Text Char"/>
    <w:basedOn w:val="DefaultParagraphFont"/>
    <w:link w:val="BodyText"/>
    <w:uiPriority w:val="99"/>
    <w:semiHidden/>
    <w:rsid w:val="00BE17DB"/>
  </w:style>
  <w:style w:type="paragraph" w:customStyle="1" w:styleId="RTSLNumberParagraph">
    <w:name w:val="RTSL Number Paragraph"/>
    <w:basedOn w:val="BodyText"/>
    <w:rsid w:val="00BE17DB"/>
    <w:pPr>
      <w:numPr>
        <w:numId w:val="4"/>
      </w:numPr>
      <w:suppressAutoHyphens/>
      <w:spacing w:after="360" w:line="240" w:lineRule="auto"/>
    </w:pPr>
    <w:rPr>
      <w:rFonts w:ascii="Arial" w:eastAsia="PublicSans-Thin" w:hAnsi="Arial" w:cs="Arial"/>
      <w:sz w:val="20"/>
      <w:szCs w:val="20"/>
    </w:rPr>
  </w:style>
  <w:style w:type="table" w:customStyle="1" w:styleId="717Alliance">
    <w:name w:val="717 Alliance"/>
    <w:basedOn w:val="TableNormal"/>
    <w:uiPriority w:val="99"/>
    <w:rsid w:val="00BE17DB"/>
    <w:pPr>
      <w:spacing w:before="120" w:after="120" w:line="240" w:lineRule="auto"/>
      <w:ind w:left="144" w:right="144"/>
    </w:pPr>
    <w:rPr>
      <w:rFonts w:ascii="Arial" w:hAnsi="Arial"/>
    </w:rPr>
    <w:tblPr>
      <w:tblStyleRowBandSize w:val="1"/>
      <w:tblBorders>
        <w:top w:val="single" w:sz="4" w:space="0" w:color="ABB8C3"/>
        <w:left w:val="single" w:sz="4" w:space="0" w:color="ABB8C3"/>
        <w:bottom w:val="single" w:sz="4" w:space="0" w:color="ABB8C3"/>
        <w:right w:val="single" w:sz="4" w:space="0" w:color="ABB8C3"/>
        <w:insideH w:val="single" w:sz="4" w:space="0" w:color="ABB8C3"/>
        <w:insideV w:val="single" w:sz="4" w:space="0" w:color="ABB8C3"/>
      </w:tblBorders>
    </w:tblPr>
    <w:tcPr>
      <w:shd w:val="clear" w:color="auto" w:fill="auto"/>
    </w:tcPr>
    <w:tblStylePr w:type="firstRow">
      <w:tblPr/>
      <w:tcPr>
        <w:shd w:val="clear" w:color="auto" w:fill="3BB041"/>
      </w:tcPr>
    </w:tblStylePr>
    <w:tblStylePr w:type="firstCol">
      <w:tblPr/>
      <w:tcPr>
        <w:shd w:val="clear" w:color="auto" w:fill="CCDDE8"/>
      </w:tcPr>
    </w:tblStylePr>
    <w:tblStylePr w:type="band2Horz">
      <w:tblPr/>
      <w:tcPr>
        <w:shd w:val="clear" w:color="auto" w:fill="EDF3F7"/>
      </w:tcPr>
    </w:tblStylePr>
  </w:style>
  <w:style w:type="character" w:styleId="CommentReference">
    <w:name w:val="annotation reference"/>
    <w:basedOn w:val="DefaultParagraphFont"/>
    <w:uiPriority w:val="99"/>
    <w:semiHidden/>
    <w:unhideWhenUsed/>
    <w:rsid w:val="00671CE3"/>
    <w:rPr>
      <w:sz w:val="16"/>
      <w:szCs w:val="16"/>
    </w:rPr>
  </w:style>
  <w:style w:type="paragraph" w:styleId="CommentText">
    <w:name w:val="annotation text"/>
    <w:basedOn w:val="Normal"/>
    <w:link w:val="CommentTextChar"/>
    <w:uiPriority w:val="99"/>
    <w:unhideWhenUsed/>
    <w:rsid w:val="00671CE3"/>
    <w:pPr>
      <w:spacing w:line="240" w:lineRule="auto"/>
    </w:pPr>
    <w:rPr>
      <w:sz w:val="20"/>
      <w:szCs w:val="20"/>
    </w:rPr>
  </w:style>
  <w:style w:type="character" w:customStyle="1" w:styleId="CommentTextChar">
    <w:name w:val="Comment Text Char"/>
    <w:basedOn w:val="DefaultParagraphFont"/>
    <w:link w:val="CommentText"/>
    <w:uiPriority w:val="99"/>
    <w:rsid w:val="00671CE3"/>
    <w:rPr>
      <w:sz w:val="20"/>
      <w:szCs w:val="20"/>
    </w:rPr>
  </w:style>
  <w:style w:type="paragraph" w:styleId="CommentSubject">
    <w:name w:val="annotation subject"/>
    <w:basedOn w:val="CommentText"/>
    <w:next w:val="CommentText"/>
    <w:link w:val="CommentSubjectChar"/>
    <w:uiPriority w:val="99"/>
    <w:semiHidden/>
    <w:unhideWhenUsed/>
    <w:rsid w:val="00671CE3"/>
    <w:rPr>
      <w:b/>
      <w:bCs/>
    </w:rPr>
  </w:style>
  <w:style w:type="character" w:customStyle="1" w:styleId="CommentSubjectChar">
    <w:name w:val="Comment Subject Char"/>
    <w:basedOn w:val="CommentTextChar"/>
    <w:link w:val="CommentSubject"/>
    <w:uiPriority w:val="99"/>
    <w:semiHidden/>
    <w:rsid w:val="00671CE3"/>
    <w:rPr>
      <w:b/>
      <w:bCs/>
      <w:sz w:val="20"/>
      <w:szCs w:val="20"/>
    </w:rPr>
  </w:style>
  <w:style w:type="paragraph" w:styleId="Revision">
    <w:name w:val="Revision"/>
    <w:hidden/>
    <w:uiPriority w:val="99"/>
    <w:semiHidden/>
    <w:rsid w:val="00E71A14"/>
    <w:pPr>
      <w:spacing w:after="0" w:line="240" w:lineRule="auto"/>
    </w:pPr>
  </w:style>
  <w:style w:type="character" w:customStyle="1" w:styleId="Heading3Char">
    <w:name w:val="Heading 3 Char"/>
    <w:basedOn w:val="DefaultParagraphFont"/>
    <w:link w:val="Heading3"/>
    <w:uiPriority w:val="9"/>
    <w:semiHidden/>
    <w:rsid w:val="00E93CF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93CF1"/>
    <w:rPr>
      <w:color w:val="0563C1" w:themeColor="hyperlink"/>
      <w:u w:val="single"/>
    </w:rPr>
  </w:style>
  <w:style w:type="character" w:styleId="UnresolvedMention">
    <w:name w:val="Unresolved Mention"/>
    <w:basedOn w:val="DefaultParagraphFont"/>
    <w:uiPriority w:val="99"/>
    <w:semiHidden/>
    <w:unhideWhenUsed/>
    <w:rsid w:val="00E93CF1"/>
    <w:rPr>
      <w:color w:val="605E5C"/>
      <w:shd w:val="clear" w:color="auto" w:fill="E1DFDD"/>
    </w:rPr>
  </w:style>
  <w:style w:type="character" w:styleId="PageNumber">
    <w:name w:val="page number"/>
    <w:basedOn w:val="DefaultParagraphFont"/>
    <w:uiPriority w:val="99"/>
    <w:semiHidden/>
    <w:unhideWhenUsed/>
    <w:rsid w:val="009E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7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717allian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8D7AD805988241A52A665B6AA36C68" ma:contentTypeVersion="18" ma:contentTypeDescription="Crie um novo documento." ma:contentTypeScope="" ma:versionID="69aab28f7416a40bcb74eb28cb0bbae1">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b2a6907e2e3f004675b7259a7e6014c8"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Detalhes de Compartilhado Com" ma:internalName="SharedWithDetails" ma:readOnly="true">
      <xsd:simpleType>
        <xsd:restriction base="dms:Note">
          <xsd:maxLength value="255"/>
        </xsd:restriction>
      </xsd:simpleType>
    </xsd:element>
    <xsd:element name="SharedWithUsers" ma:index="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78d6d4-1e95-49d0-ad8b-8a60c47dc760">
      <Terms xmlns="http://schemas.microsoft.com/office/infopath/2007/PartnerControls"/>
    </lcf76f155ced4ddcb4097134ff3c332f>
    <TaxCatchAll xmlns="c5613cd5-748e-412e-9a2f-bebdac0f41fd" xsi:nil="true"/>
  </documentManagement>
</p:properties>
</file>

<file path=customXml/itemProps1.xml><?xml version="1.0" encoding="utf-8"?>
<ds:datastoreItem xmlns:ds="http://schemas.openxmlformats.org/officeDocument/2006/customXml" ds:itemID="{C97214DE-4245-4296-B981-A8E845273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2E439-7AA5-4856-B941-9F540767A04D}">
  <ds:schemaRefs>
    <ds:schemaRef ds:uri="http://schemas.microsoft.com/sharepoint/v3/contenttype/forms"/>
  </ds:schemaRefs>
</ds:datastoreItem>
</file>

<file path=customXml/itemProps3.xml><?xml version="1.0" encoding="utf-8"?>
<ds:datastoreItem xmlns:ds="http://schemas.openxmlformats.org/officeDocument/2006/customXml" ds:itemID="{793BB32C-96A6-4C28-B021-C4651D36995A}">
  <ds:schemaRefs>
    <ds:schemaRef ds:uri="http://schemas.microsoft.com/office/2006/metadata/properties"/>
    <ds:schemaRef ds:uri="http://schemas.microsoft.com/office/infopath/2007/PartnerControls"/>
    <ds:schemaRef ds:uri="d278d6d4-1e95-49d0-ad8b-8a60c47dc760"/>
    <ds:schemaRef ds:uri="c5613cd5-748e-412e-9a2f-bebdac0f41f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Links>
    <vt:vector size="6" baseType="variant">
      <vt:variant>
        <vt:i4>6029382</vt:i4>
      </vt:variant>
      <vt:variant>
        <vt:i4>0</vt:i4>
      </vt:variant>
      <vt:variant>
        <vt:i4>0</vt:i4>
      </vt:variant>
      <vt:variant>
        <vt:i4>5</vt:i4>
      </vt:variant>
      <vt:variant>
        <vt:lpwstr>https://717alliance.org/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Bochner</dc:creator>
  <cp:keywords/>
  <dc:description/>
  <cp:lastModifiedBy>Marie Deveaux</cp:lastModifiedBy>
  <cp:revision>4</cp:revision>
  <dcterms:created xsi:type="dcterms:W3CDTF">2025-03-26T17:16:00Z</dcterms:created>
  <dcterms:modified xsi:type="dcterms:W3CDTF">2025-03-26T17:41:00Z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2022-12-08T07:45:43Z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762de5b4-45da-4234-a5e1-ee3e978f8a57</vt:lpwstr>
  </property>
  <property fmtid="{D5CDD505-2E9C-101B-9397-08002B2CF9AE}" pid="7" name="MSIP_Label_defa4170-0d19-0005-0004-bc88714345d2_ActionId">
    <vt:lpwstr>4980d527-4eb1-4a6a-ae07-0cf773001985</vt:lpwstr>
  </property>
  <property fmtid="{D5CDD505-2E9C-101B-9397-08002B2CF9AE}" pid="8" name="MSIP_Label_defa4170-0d19-0005-0004-bc88714345d2_ContentBits">
    <vt:lpwstr>0</vt:lpwstr>
  </property>
  <property fmtid="{D5CDD505-2E9C-101B-9397-08002B2CF9AE}" pid="9" name="ContentTypeId">
    <vt:lpwstr>0x010100A98D7AD805988241A52A665B6AA36C68</vt:lpwstr>
  </property>
  <property fmtid="{D5CDD505-2E9C-101B-9397-08002B2CF9AE}" pid="10" name="GrammarlyDocumentId">
    <vt:lpwstr>f57c208a4554ac949498a8ee7f1bb822f500a6dce2c2623ef2a9d8e50a56e7f0</vt:lpwstr>
  </property>
  <property fmtid="{D5CDD505-2E9C-101B-9397-08002B2CF9AE}" pid="11" name="MediaServiceImageTags">
    <vt:lpwstr/>
  </property>
  <property fmtid="{D5CDD505-2E9C-101B-9397-08002B2CF9AE}" pid="12" name="_dlc_DocIdItemGuid">
    <vt:lpwstr>79d97904-8b30-49c3-bf37-a0eaf9e2738a</vt:lpwstr>
  </property>
</Properties>
</file>